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4E66" w14:textId="66F78DA2" w:rsidR="00D010EF" w:rsidRPr="00D010EF" w:rsidRDefault="001C315B" w:rsidP="00D010EF">
      <w:pPr>
        <w:pStyle w:val="Heading1"/>
        <w:spacing w:before="0"/>
        <w:jc w:val="center"/>
      </w:pPr>
      <w:r>
        <w:t>5</w:t>
      </w:r>
      <w:r w:rsidR="00234F89">
        <w:t>th</w:t>
      </w:r>
      <w:r w:rsidR="004125CB">
        <w:t xml:space="preserve"> </w:t>
      </w:r>
      <w:r w:rsidR="005677E0">
        <w:t xml:space="preserve">Annual </w:t>
      </w:r>
      <w:r w:rsidR="008F0932">
        <w:t>EBNET EARLY CAREER RESEARCHER CONFERENCE</w:t>
      </w:r>
    </w:p>
    <w:p w14:paraId="60987AE2" w14:textId="5C558FAB" w:rsidR="00490248" w:rsidRDefault="00490248" w:rsidP="00490248">
      <w:pPr>
        <w:pStyle w:val="Heading1"/>
        <w:spacing w:before="0"/>
        <w:jc w:val="center"/>
        <w:rPr>
          <w:i/>
          <w:iCs/>
          <w:sz w:val="22"/>
          <w:szCs w:val="22"/>
        </w:rPr>
      </w:pPr>
      <w:r w:rsidRPr="00490248">
        <w:rPr>
          <w:i/>
          <w:iCs/>
          <w:sz w:val="22"/>
          <w:szCs w:val="22"/>
        </w:rPr>
        <w:t>30</w:t>
      </w:r>
      <w:r w:rsidRPr="00490248">
        <w:rPr>
          <w:i/>
          <w:iCs/>
          <w:sz w:val="22"/>
          <w:szCs w:val="22"/>
          <w:vertAlign w:val="superscript"/>
        </w:rPr>
        <w:t>th</w:t>
      </w:r>
      <w:r w:rsidRPr="00490248">
        <w:rPr>
          <w:i/>
          <w:iCs/>
          <w:sz w:val="22"/>
          <w:szCs w:val="22"/>
        </w:rPr>
        <w:t xml:space="preserve"> August – 1</w:t>
      </w:r>
      <w:r w:rsidRPr="00490248">
        <w:rPr>
          <w:i/>
          <w:iCs/>
          <w:sz w:val="22"/>
          <w:szCs w:val="22"/>
          <w:vertAlign w:val="superscript"/>
        </w:rPr>
        <w:t>st</w:t>
      </w:r>
      <w:r w:rsidRPr="00490248">
        <w:rPr>
          <w:i/>
          <w:iCs/>
          <w:sz w:val="22"/>
          <w:szCs w:val="22"/>
        </w:rPr>
        <w:t xml:space="preserve"> </w:t>
      </w:r>
      <w:r w:rsidR="00786D82" w:rsidRPr="00490248">
        <w:rPr>
          <w:i/>
          <w:iCs/>
          <w:sz w:val="22"/>
          <w:szCs w:val="22"/>
        </w:rPr>
        <w:t>September</w:t>
      </w:r>
      <w:r w:rsidR="00BD2753" w:rsidRPr="00490248">
        <w:rPr>
          <w:i/>
          <w:iCs/>
          <w:sz w:val="22"/>
          <w:szCs w:val="22"/>
        </w:rPr>
        <w:t xml:space="preserve"> 202</w:t>
      </w:r>
      <w:r w:rsidR="001C315B" w:rsidRPr="00490248">
        <w:rPr>
          <w:i/>
          <w:iCs/>
          <w:sz w:val="22"/>
          <w:szCs w:val="22"/>
        </w:rPr>
        <w:t>3</w:t>
      </w:r>
    </w:p>
    <w:p w14:paraId="1C5C2D25" w14:textId="606B6C42" w:rsidR="00490248" w:rsidRDefault="00490248" w:rsidP="00D010EF">
      <w:pPr>
        <w:pStyle w:val="Heading1"/>
        <w:spacing w:before="0"/>
        <w:jc w:val="center"/>
        <w:rPr>
          <w:i/>
          <w:iCs/>
          <w:sz w:val="22"/>
          <w:szCs w:val="22"/>
        </w:rPr>
      </w:pPr>
      <w:r w:rsidRPr="00490248">
        <w:rPr>
          <w:i/>
          <w:iCs/>
          <w:sz w:val="22"/>
          <w:szCs w:val="22"/>
        </w:rPr>
        <w:t>Edinburgh Conference Centre at Heriot-Watt University (James Watt 2)</w:t>
      </w:r>
    </w:p>
    <w:p w14:paraId="1055EF82" w14:textId="4360D949" w:rsidR="00D010EF" w:rsidRPr="00D010EF" w:rsidRDefault="00D010EF" w:rsidP="00D010EF"/>
    <w:p w14:paraId="6A757379" w14:textId="3C306A37" w:rsidR="00490248" w:rsidRDefault="00EB6A99" w:rsidP="00D010EF">
      <w:pPr>
        <w:spacing w:after="0"/>
        <w:jc w:val="both"/>
      </w:pPr>
      <w:r>
        <w:t xml:space="preserve">Showcasing the latest research and innovation with a selection of Early Career Researcher presentations and posters, opportunities to network across disciplines and </w:t>
      </w:r>
      <w:r w:rsidR="00A24051">
        <w:t xml:space="preserve">a chance to explore the wider world of </w:t>
      </w:r>
      <w:r w:rsidR="00E93C47" w:rsidRPr="00E93C47">
        <w:t>Environmental Biotechnology</w:t>
      </w:r>
      <w:r w:rsidR="00443669">
        <w:t>,</w:t>
      </w:r>
      <w:r>
        <w:t xml:space="preserve"> </w:t>
      </w:r>
      <w:r w:rsidR="00032936">
        <w:t>ECR2</w:t>
      </w:r>
      <w:r w:rsidR="001C315B">
        <w:t>3</w:t>
      </w:r>
      <w:r>
        <w:t xml:space="preserve"> is certain to be both absorbing and enlightening.</w:t>
      </w:r>
      <w:r w:rsidR="00057970">
        <w:t xml:space="preserve"> </w:t>
      </w:r>
      <w:r w:rsidR="00E93C47">
        <w:t xml:space="preserve">Make connections with the latest developments in EB this autumn – details </w:t>
      </w:r>
      <w:hyperlink r:id="rId7" w:history="1">
        <w:r w:rsidR="00E93C47" w:rsidRPr="00973227">
          <w:rPr>
            <w:rStyle w:val="Hyperlink"/>
          </w:rPr>
          <w:t>HERE</w:t>
        </w:r>
      </w:hyperlink>
      <w:r w:rsidR="00E93C47">
        <w:t xml:space="preserve">. </w:t>
      </w:r>
      <w:r w:rsidR="00490248">
        <w:t>This years’ theme is “</w:t>
      </w:r>
      <w:r w:rsidR="00490248" w:rsidRPr="00E93C47">
        <w:rPr>
          <w:b/>
          <w:bCs/>
        </w:rPr>
        <w:t>I am an Environmental Biotechnologist</w:t>
      </w:r>
      <w:r w:rsidR="00490248">
        <w:t>”</w:t>
      </w:r>
    </w:p>
    <w:p w14:paraId="493E1FF1" w14:textId="1BB197AD" w:rsidR="00A24051" w:rsidRDefault="00A24051" w:rsidP="00D010EF">
      <w:pPr>
        <w:spacing w:after="0"/>
        <w:jc w:val="both"/>
      </w:pPr>
    </w:p>
    <w:p w14:paraId="6F5C4D45" w14:textId="4D5959C5" w:rsidR="00EB6A99" w:rsidRDefault="00443669" w:rsidP="00D010EF">
      <w:pPr>
        <w:jc w:val="both"/>
      </w:pPr>
      <w:r>
        <w:t>W</w:t>
      </w:r>
      <w:r w:rsidR="00A24051">
        <w:t xml:space="preserve">e </w:t>
      </w:r>
      <w:r>
        <w:t xml:space="preserve">invite all ECR researchers and </w:t>
      </w:r>
      <w:r w:rsidR="004719B6">
        <w:t>Y</w:t>
      </w:r>
      <w:r>
        <w:t xml:space="preserve">oung </w:t>
      </w:r>
      <w:r w:rsidR="004719B6">
        <w:t>P</w:t>
      </w:r>
      <w:r w:rsidR="00A24051">
        <w:t xml:space="preserve">rofessionals (YP) working in this field – </w:t>
      </w:r>
      <w:r>
        <w:t xml:space="preserve">in </w:t>
      </w:r>
      <w:r w:rsidR="00A24051">
        <w:t>whatever discipline - to join us</w:t>
      </w:r>
      <w:r w:rsidR="003225EB">
        <w:t xml:space="preserve">. </w:t>
      </w:r>
      <w:r w:rsidR="00E93C47">
        <w:t>Everyone participates</w:t>
      </w:r>
      <w:r>
        <w:t>.</w:t>
      </w:r>
      <w:r w:rsidR="00A24051">
        <w:t xml:space="preserve"> </w:t>
      </w:r>
      <w:r w:rsidR="004719B6">
        <w:t>T</w:t>
      </w:r>
      <w:r w:rsidR="00EB6A99">
        <w:t xml:space="preserve">here are competitions </w:t>
      </w:r>
      <w:r w:rsidR="00E93C47">
        <w:t xml:space="preserve">and prizes </w:t>
      </w:r>
      <w:r w:rsidR="00EB6A99">
        <w:t xml:space="preserve">for best abstract, </w:t>
      </w:r>
      <w:r w:rsidR="003225EB">
        <w:t>best presentation &amp;</w:t>
      </w:r>
      <w:r w:rsidR="00EB6A99">
        <w:t xml:space="preserve"> </w:t>
      </w:r>
      <w:r w:rsidR="003225EB">
        <w:t xml:space="preserve">best </w:t>
      </w:r>
      <w:r w:rsidR="00EB6A99">
        <w:t>poster.</w:t>
      </w:r>
      <w:r w:rsidR="003211A0">
        <w:t xml:space="preserve"> </w:t>
      </w:r>
      <w:r w:rsidR="00CA5556">
        <w:t>And t</w:t>
      </w:r>
      <w:r w:rsidR="00CA5556" w:rsidRPr="00CA5556">
        <w:t xml:space="preserve">his year we </w:t>
      </w:r>
      <w:r w:rsidR="00CA5556">
        <w:t>are joined by</w:t>
      </w:r>
      <w:r w:rsidR="00CA5556" w:rsidRPr="00CA5556">
        <w:t xml:space="preserve"> a top International Speaker. </w:t>
      </w:r>
      <w:r w:rsidR="00234F89">
        <w:t>S</w:t>
      </w:r>
      <w:r w:rsidR="003211A0">
        <w:t xml:space="preserve">essions will </w:t>
      </w:r>
      <w:r w:rsidR="00E93C47">
        <w:t xml:space="preserve">reflect the latest </w:t>
      </w:r>
      <w:r w:rsidR="003211A0">
        <w:t xml:space="preserve">work </w:t>
      </w:r>
      <w:r w:rsidR="004719B6">
        <w:t xml:space="preserve">from </w:t>
      </w:r>
      <w:r w:rsidR="003211A0">
        <w:t xml:space="preserve">across the UK. </w:t>
      </w:r>
      <w:r w:rsidR="004719B6">
        <w:t>From new PhD student</w:t>
      </w:r>
      <w:r w:rsidR="00272B51">
        <w:t>s</w:t>
      </w:r>
      <w:r w:rsidR="00E93C47">
        <w:t>/RAs</w:t>
      </w:r>
      <w:r w:rsidR="004719B6">
        <w:t xml:space="preserve"> to </w:t>
      </w:r>
      <w:r w:rsidR="00E93C47">
        <w:t>new</w:t>
      </w:r>
      <w:r w:rsidR="004719B6">
        <w:t xml:space="preserve"> </w:t>
      </w:r>
      <w:r w:rsidR="00272B51">
        <w:t>p</w:t>
      </w:r>
      <w:r w:rsidR="004719B6">
        <w:t>rofessional</w:t>
      </w:r>
      <w:r w:rsidR="00272B51">
        <w:t>s</w:t>
      </w:r>
      <w:r w:rsidR="004719B6">
        <w:t>/</w:t>
      </w:r>
      <w:r w:rsidR="00272B51">
        <w:t>l</w:t>
      </w:r>
      <w:r w:rsidR="004719B6">
        <w:t>ecturer</w:t>
      </w:r>
      <w:r w:rsidR="00272B51">
        <w:t>s</w:t>
      </w:r>
      <w:r w:rsidR="004719B6">
        <w:t xml:space="preserve"> – </w:t>
      </w:r>
      <w:r w:rsidR="00057970">
        <w:t xml:space="preserve">all are </w:t>
      </w:r>
      <w:r w:rsidR="004719B6">
        <w:t>welcome.</w:t>
      </w:r>
    </w:p>
    <w:p w14:paraId="677F0B41" w14:textId="5710A7D0" w:rsidR="003225EB" w:rsidRDefault="003225EB" w:rsidP="00D010EF">
      <w:pPr>
        <w:pStyle w:val="Heading2"/>
        <w:jc w:val="both"/>
      </w:pPr>
      <w:r>
        <w:t xml:space="preserve">The </w:t>
      </w:r>
      <w:r w:rsidR="00144400">
        <w:t>Event</w:t>
      </w:r>
    </w:p>
    <w:p w14:paraId="47DA39FE" w14:textId="7F9870DB" w:rsidR="00BD2753" w:rsidRDefault="00BD2753" w:rsidP="00D010EF">
      <w:pPr>
        <w:jc w:val="both"/>
      </w:pPr>
      <w:r>
        <w:t xml:space="preserve">Participants benefit from an </w:t>
      </w:r>
      <w:r w:rsidRPr="000A22A8">
        <w:rPr>
          <w:b/>
          <w:bCs/>
        </w:rPr>
        <w:t xml:space="preserve">entirely free conference, including </w:t>
      </w:r>
      <w:r w:rsidR="00786D82">
        <w:rPr>
          <w:b/>
          <w:bCs/>
        </w:rPr>
        <w:t xml:space="preserve">2 nights’ </w:t>
      </w:r>
      <w:r w:rsidRPr="000A22A8">
        <w:rPr>
          <w:b/>
          <w:bCs/>
        </w:rPr>
        <w:t>accommodation</w:t>
      </w:r>
      <w:r w:rsidR="00E93C47">
        <w:rPr>
          <w:b/>
          <w:bCs/>
        </w:rPr>
        <w:t>, a</w:t>
      </w:r>
      <w:r w:rsidR="00D010EF">
        <w:rPr>
          <w:b/>
          <w:bCs/>
        </w:rPr>
        <w:t xml:space="preserve"> welcome</w:t>
      </w:r>
      <w:r w:rsidR="00E93C47">
        <w:rPr>
          <w:b/>
          <w:bCs/>
        </w:rPr>
        <w:t xml:space="preserve"> drinks reception </w:t>
      </w:r>
      <w:r w:rsidRPr="000A22A8">
        <w:rPr>
          <w:b/>
          <w:bCs/>
        </w:rPr>
        <w:t xml:space="preserve">and </w:t>
      </w:r>
      <w:r w:rsidR="00E93C47">
        <w:rPr>
          <w:b/>
          <w:bCs/>
        </w:rPr>
        <w:t xml:space="preserve">an evening </w:t>
      </w:r>
      <w:r w:rsidRPr="000A22A8">
        <w:rPr>
          <w:b/>
          <w:bCs/>
        </w:rPr>
        <w:t>dinner.</w:t>
      </w:r>
      <w:r>
        <w:t xml:space="preserve"> There are also pre-approved Travel bursaries</w:t>
      </w:r>
      <w:r w:rsidR="007C39C9">
        <w:t>*</w:t>
      </w:r>
      <w:r>
        <w:t xml:space="preserve"> available to </w:t>
      </w:r>
      <w:r w:rsidR="00786D82">
        <w:t xml:space="preserve">all our </w:t>
      </w:r>
      <w:r>
        <w:t>UK-based ECR members.</w:t>
      </w:r>
    </w:p>
    <w:p w14:paraId="4A584371" w14:textId="6A67B6B5" w:rsidR="00786D82" w:rsidRPr="00E93C47" w:rsidRDefault="00E93C47" w:rsidP="00CA5556">
      <w:pPr>
        <w:spacing w:after="0"/>
        <w:jc w:val="center"/>
      </w:pPr>
      <w:r w:rsidRPr="00D010EF">
        <w:rPr>
          <w:b/>
          <w:bCs/>
        </w:rPr>
        <w:t>WEDNES</w:t>
      </w:r>
      <w:r w:rsidR="00786D82" w:rsidRPr="00D010EF">
        <w:rPr>
          <w:b/>
          <w:bCs/>
        </w:rPr>
        <w:t xml:space="preserve">DAY </w:t>
      </w:r>
      <w:r w:rsidRPr="00D010EF">
        <w:rPr>
          <w:b/>
          <w:bCs/>
        </w:rPr>
        <w:t>30</w:t>
      </w:r>
      <w:r w:rsidR="00786D82" w:rsidRPr="00D010EF">
        <w:rPr>
          <w:b/>
          <w:bCs/>
          <w:vertAlign w:val="superscript"/>
        </w:rPr>
        <w:t>th</w:t>
      </w:r>
      <w:r w:rsidR="00786D82" w:rsidRPr="00D010EF">
        <w:rPr>
          <w:b/>
          <w:bCs/>
        </w:rPr>
        <w:t xml:space="preserve"> </w:t>
      </w:r>
      <w:r w:rsidRPr="00D010EF">
        <w:rPr>
          <w:b/>
          <w:bCs/>
        </w:rPr>
        <w:t>August</w:t>
      </w:r>
      <w:r w:rsidR="00786D82" w:rsidRPr="00E93C47">
        <w:t xml:space="preserve">: </w:t>
      </w:r>
      <w:r w:rsidR="00BB4BBB" w:rsidRPr="00E93C47">
        <w:t>A</w:t>
      </w:r>
      <w:r w:rsidR="00786D82" w:rsidRPr="00E93C47">
        <w:t xml:space="preserve">rrival </w:t>
      </w:r>
      <w:r>
        <w:t xml:space="preserve">- </w:t>
      </w:r>
      <w:r w:rsidR="00786D82" w:rsidRPr="00E93C47">
        <w:t>informal</w:t>
      </w:r>
      <w:r>
        <w:t xml:space="preserve"> Drinks Reception</w:t>
      </w:r>
      <w:r w:rsidR="00D010EF">
        <w:t xml:space="preserve"> (pm)</w:t>
      </w:r>
    </w:p>
    <w:p w14:paraId="12B166EA" w14:textId="1DC28766" w:rsidR="00BD2753" w:rsidRPr="00E93C47" w:rsidRDefault="00786D82" w:rsidP="00CA5556">
      <w:pPr>
        <w:spacing w:after="0"/>
        <w:jc w:val="center"/>
      </w:pPr>
      <w:r w:rsidRPr="00D010EF">
        <w:rPr>
          <w:b/>
          <w:bCs/>
        </w:rPr>
        <w:t>T</w:t>
      </w:r>
      <w:r w:rsidR="00E93C47" w:rsidRPr="00D010EF">
        <w:rPr>
          <w:b/>
          <w:bCs/>
        </w:rPr>
        <w:t>HUR</w:t>
      </w:r>
      <w:r w:rsidRPr="00D010EF">
        <w:rPr>
          <w:b/>
          <w:bCs/>
        </w:rPr>
        <w:t>S</w:t>
      </w:r>
      <w:r w:rsidR="00BD2753" w:rsidRPr="00D010EF">
        <w:rPr>
          <w:b/>
          <w:bCs/>
        </w:rPr>
        <w:t xml:space="preserve">DAY </w:t>
      </w:r>
      <w:r w:rsidR="00E93C47" w:rsidRPr="00D010EF">
        <w:rPr>
          <w:b/>
          <w:bCs/>
        </w:rPr>
        <w:t>31</w:t>
      </w:r>
      <w:r w:rsidR="00E93C47" w:rsidRPr="00D010EF">
        <w:rPr>
          <w:b/>
          <w:bCs/>
          <w:vertAlign w:val="superscript"/>
        </w:rPr>
        <w:t>st</w:t>
      </w:r>
      <w:r w:rsidRPr="00D010EF">
        <w:rPr>
          <w:b/>
          <w:bCs/>
        </w:rPr>
        <w:t xml:space="preserve"> </w:t>
      </w:r>
      <w:r w:rsidR="00E93C47" w:rsidRPr="00D010EF">
        <w:rPr>
          <w:b/>
          <w:bCs/>
        </w:rPr>
        <w:t>August</w:t>
      </w:r>
      <w:r w:rsidR="00BD2753" w:rsidRPr="00E93C47">
        <w:t xml:space="preserve">: </w:t>
      </w:r>
      <w:r w:rsidRPr="00E93C47">
        <w:t>P</w:t>
      </w:r>
      <w:r w:rsidR="00BD2753" w:rsidRPr="00E93C47">
        <w:t>resentation</w:t>
      </w:r>
      <w:r w:rsidRPr="00E93C47">
        <w:t xml:space="preserve"> &amp; </w:t>
      </w:r>
      <w:r w:rsidR="00BD2753" w:rsidRPr="00E93C47">
        <w:t>poster sessions</w:t>
      </w:r>
      <w:r w:rsidRPr="00E93C47">
        <w:t xml:space="preserve"> </w:t>
      </w:r>
      <w:r w:rsidR="00E93C47">
        <w:t>-</w:t>
      </w:r>
      <w:r w:rsidRPr="00E93C47">
        <w:t xml:space="preserve"> plus </w:t>
      </w:r>
      <w:r w:rsidR="00E93C47">
        <w:t>E</w:t>
      </w:r>
      <w:r w:rsidRPr="00E93C47">
        <w:t xml:space="preserve">vening </w:t>
      </w:r>
      <w:r w:rsidR="00BD2753" w:rsidRPr="00E93C47">
        <w:t>dinner</w:t>
      </w:r>
      <w:r w:rsidR="00D010EF">
        <w:t xml:space="preserve"> (all day)</w:t>
      </w:r>
    </w:p>
    <w:p w14:paraId="1B3050C2" w14:textId="5BCEA49B" w:rsidR="00BD2753" w:rsidRDefault="00E93C47" w:rsidP="00CA5556">
      <w:pPr>
        <w:spacing w:after="0"/>
        <w:jc w:val="center"/>
      </w:pPr>
      <w:r w:rsidRPr="00D010EF">
        <w:rPr>
          <w:b/>
          <w:bCs/>
        </w:rPr>
        <w:t>FRI</w:t>
      </w:r>
      <w:r w:rsidR="00BD2753" w:rsidRPr="00D010EF">
        <w:rPr>
          <w:b/>
          <w:bCs/>
        </w:rPr>
        <w:t xml:space="preserve">DAY </w:t>
      </w:r>
      <w:r w:rsidR="00786D82" w:rsidRPr="00D010EF">
        <w:rPr>
          <w:b/>
          <w:bCs/>
        </w:rPr>
        <w:t>1</w:t>
      </w:r>
      <w:r w:rsidRPr="00D010EF">
        <w:rPr>
          <w:b/>
          <w:bCs/>
          <w:vertAlign w:val="superscript"/>
        </w:rPr>
        <w:t>st</w:t>
      </w:r>
      <w:r w:rsidRPr="00D010EF">
        <w:rPr>
          <w:b/>
          <w:bCs/>
        </w:rPr>
        <w:t xml:space="preserve"> </w:t>
      </w:r>
      <w:r w:rsidR="00786D82" w:rsidRPr="00D010EF">
        <w:rPr>
          <w:b/>
          <w:bCs/>
        </w:rPr>
        <w:t>September</w:t>
      </w:r>
      <w:r w:rsidR="00BD2753" w:rsidRPr="00E93C47">
        <w:t xml:space="preserve">: </w:t>
      </w:r>
      <w:r w:rsidR="00786D82" w:rsidRPr="00E93C47">
        <w:t>Presentation &amp;</w:t>
      </w:r>
      <w:r w:rsidR="00BB4BBB" w:rsidRPr="00E93C47">
        <w:t xml:space="preserve"> </w:t>
      </w:r>
      <w:r w:rsidR="00786D82" w:rsidRPr="00E93C47">
        <w:t xml:space="preserve">poster sessions </w:t>
      </w:r>
      <w:r w:rsidR="00D010EF">
        <w:t>(all day)</w:t>
      </w:r>
    </w:p>
    <w:p w14:paraId="7B04B306" w14:textId="5ACE64EE" w:rsidR="00BD2753" w:rsidRDefault="00BD2753" w:rsidP="00D010EF">
      <w:pPr>
        <w:spacing w:after="0"/>
        <w:jc w:val="both"/>
      </w:pPr>
    </w:p>
    <w:p w14:paraId="6099FD88" w14:textId="4F7D7B6F" w:rsidR="00E14839" w:rsidRDefault="00A2237F" w:rsidP="0091433E">
      <w:pPr>
        <w:spacing w:after="0"/>
        <w:jc w:val="both"/>
      </w:pPr>
      <w:r>
        <w:t>To p</w:t>
      </w:r>
      <w:r w:rsidR="00BD2753">
        <w:t>articip</w:t>
      </w:r>
      <w:r>
        <w:t xml:space="preserve">ate </w:t>
      </w:r>
      <w:r w:rsidR="0091433E">
        <w:t xml:space="preserve">first </w:t>
      </w:r>
      <w:hyperlink r:id="rId8" w:history="1">
        <w:r w:rsidR="0091433E" w:rsidRPr="007C39C9">
          <w:rPr>
            <w:rStyle w:val="Hyperlink"/>
            <w:b/>
            <w:bCs/>
          </w:rPr>
          <w:t>REGISTER</w:t>
        </w:r>
      </w:hyperlink>
      <w:r w:rsidR="00BD2753">
        <w:t xml:space="preserve"> and </w:t>
      </w:r>
      <w:r w:rsidR="0091433E">
        <w:t xml:space="preserve">then </w:t>
      </w:r>
      <w:r w:rsidR="00BD2753">
        <w:t xml:space="preserve">provide </w:t>
      </w:r>
      <w:r w:rsidR="00786D82">
        <w:t>a short</w:t>
      </w:r>
      <w:r w:rsidR="00D010EF">
        <w:t xml:space="preserve"> </w:t>
      </w:r>
      <w:hyperlink r:id="rId9" w:history="1">
        <w:r w:rsidR="00D010EF" w:rsidRPr="007C39C9">
          <w:rPr>
            <w:rStyle w:val="Hyperlink"/>
            <w:b/>
            <w:bCs/>
          </w:rPr>
          <w:t>A</w:t>
        </w:r>
        <w:r w:rsidR="0091433E" w:rsidRPr="007C39C9">
          <w:rPr>
            <w:rStyle w:val="Hyperlink"/>
            <w:b/>
            <w:bCs/>
          </w:rPr>
          <w:t>BSTRACT</w:t>
        </w:r>
      </w:hyperlink>
      <w:r w:rsidR="0091433E">
        <w:t xml:space="preserve"> </w:t>
      </w:r>
      <w:r w:rsidR="00786D82">
        <w:t xml:space="preserve">for </w:t>
      </w:r>
      <w:r w:rsidR="00BD2753">
        <w:t xml:space="preserve">either a poster or a presentation. </w:t>
      </w:r>
      <w:r w:rsidR="0091433E">
        <w:t xml:space="preserve">We’ll be in touch to confirm and offer a place. Not yet a member? </w:t>
      </w:r>
      <w:r w:rsidR="00587C60">
        <w:t>EBNet membership i</w:t>
      </w:r>
      <w:r w:rsidR="00E578FC">
        <w:t xml:space="preserve">s free </w:t>
      </w:r>
      <w:r w:rsidR="00E14839">
        <w:t xml:space="preserve">and open-to-all </w:t>
      </w:r>
      <w:r w:rsidR="00E578FC">
        <w:t xml:space="preserve">– </w:t>
      </w:r>
      <w:hyperlink r:id="rId10" w:history="1">
        <w:r w:rsidR="00BD2753" w:rsidRPr="00032936">
          <w:rPr>
            <w:rStyle w:val="Hyperlink"/>
          </w:rPr>
          <w:t>join</w:t>
        </w:r>
      </w:hyperlink>
      <w:r w:rsidR="00BD2753">
        <w:t xml:space="preserve"> now (</w:t>
      </w:r>
      <w:r w:rsidR="00E578FC">
        <w:t>and do tell your friends &amp; colleagues</w:t>
      </w:r>
      <w:r w:rsidR="00BD2753">
        <w:t>)</w:t>
      </w:r>
      <w:r w:rsidR="00E578FC">
        <w:t>.</w:t>
      </w:r>
      <w:r w:rsidR="000A22A8" w:rsidRPr="000A22A8">
        <w:t xml:space="preserve"> If you have any questions, including those on eligibility, please contact Angie and Louise at: </w:t>
      </w:r>
      <w:hyperlink r:id="rId11" w:history="1">
        <w:r w:rsidR="00BB4BBB">
          <w:rPr>
            <w:rStyle w:val="Hyperlink"/>
          </w:rPr>
          <w:t>EBNet@ebnet.ac.uk</w:t>
        </w:r>
      </w:hyperlink>
      <w:r w:rsidR="000A22A8" w:rsidRPr="000A22A8">
        <w:t>.</w:t>
      </w:r>
    </w:p>
    <w:p w14:paraId="2308F949" w14:textId="0346BD07" w:rsidR="0091433E" w:rsidRDefault="0091433E" w:rsidP="00D010EF">
      <w:pPr>
        <w:pStyle w:val="Heading2"/>
        <w:jc w:val="both"/>
      </w:pPr>
      <w:r>
        <w:t>Regis</w:t>
      </w:r>
      <w:r w:rsidR="00AF7B72">
        <w:t>tration</w:t>
      </w:r>
    </w:p>
    <w:p w14:paraId="3C3F2E0B" w14:textId="17E24764" w:rsidR="0091433E" w:rsidRDefault="0091433E" w:rsidP="009143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C7ED11" wp14:editId="7258D440">
                <wp:simplePos x="0" y="0"/>
                <wp:positionH relativeFrom="column">
                  <wp:posOffset>3676650</wp:posOffset>
                </wp:positionH>
                <wp:positionV relativeFrom="paragraph">
                  <wp:posOffset>168910</wp:posOffset>
                </wp:positionV>
                <wp:extent cx="2997835" cy="2371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D2C1" w14:textId="37838688" w:rsidR="0091433E" w:rsidRDefault="0091433E">
                            <w:r w:rsidRPr="0091433E">
                              <w:rPr>
                                <w:noProof/>
                              </w:rPr>
                              <w:drawing>
                                <wp:inline distT="0" distB="0" distL="0" distR="0" wp14:anchorId="1939467A" wp14:editId="2F252649">
                                  <wp:extent cx="2575958" cy="20955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0934" cy="2123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7ED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5pt;margin-top:13.3pt;width:236.05pt;height:18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" stroked="f">
                <v:textbox>
                  <w:txbxContent>
                    <w:p w14:paraId="0680D2C1" w14:textId="37838688" w:rsidR="0091433E" w:rsidRDefault="0091433E">
                      <w:r w:rsidRPr="0091433E">
                        <w:rPr>
                          <w:noProof/>
                        </w:rPr>
                        <w:drawing>
                          <wp:inline distT="0" distB="0" distL="0" distR="0" wp14:anchorId="1939467A" wp14:editId="2F252649">
                            <wp:extent cx="2575958" cy="20955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0934" cy="2123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Register your details through Eventbrite </w:t>
      </w:r>
      <w:r w:rsidR="007C39C9">
        <w:t>(</w:t>
      </w:r>
      <w:hyperlink r:id="rId13" w:history="1">
        <w:r w:rsidRPr="00973227">
          <w:rPr>
            <w:rStyle w:val="Hyperlink"/>
            <w:b/>
            <w:bCs/>
          </w:rPr>
          <w:t>HERE</w:t>
        </w:r>
      </w:hyperlink>
      <w:r w:rsidR="007C39C9">
        <w:rPr>
          <w:rStyle w:val="Hyperlink"/>
          <w:b/>
          <w:bCs/>
        </w:rPr>
        <w:t>)</w:t>
      </w:r>
      <w:r w:rsidRPr="00973227">
        <w:t>.</w:t>
      </w:r>
      <w:r>
        <w:t xml:space="preserve"> </w:t>
      </w:r>
    </w:p>
    <w:p w14:paraId="18860C4D" w14:textId="2E680BEA" w:rsidR="0091433E" w:rsidRDefault="0091433E" w:rsidP="0091433E">
      <w:pPr>
        <w:pStyle w:val="Heading2"/>
      </w:pPr>
      <w:r>
        <w:t>Abstract</w:t>
      </w:r>
    </w:p>
    <w:p w14:paraId="09070C46" w14:textId="3474CAE5" w:rsidR="008716B7" w:rsidRDefault="0091433E" w:rsidP="00AF7B72">
      <w:pPr>
        <w:spacing w:after="0"/>
        <w:jc w:val="both"/>
      </w:pPr>
      <w:r>
        <w:t xml:space="preserve">Send us your brief 300-word </w:t>
      </w:r>
      <w:r w:rsidRPr="000A22A8">
        <w:t>abstract</w:t>
      </w:r>
      <w:r w:rsidR="007C39C9">
        <w:t xml:space="preserve"> (</w:t>
      </w:r>
      <w:hyperlink r:id="rId14" w:history="1">
        <w:r w:rsidR="007C39C9" w:rsidRPr="007C39C9">
          <w:rPr>
            <w:rStyle w:val="Hyperlink"/>
            <w:b/>
            <w:bCs/>
          </w:rPr>
          <w:t>HERE</w:t>
        </w:r>
      </w:hyperlink>
      <w:r w:rsidR="007C39C9">
        <w:t xml:space="preserve">) </w:t>
      </w:r>
      <w:r>
        <w:t>as soon as possible</w:t>
      </w:r>
      <w:r w:rsidRPr="000A22A8">
        <w:t>.</w:t>
      </w:r>
      <w:r w:rsidR="00AF7B72">
        <w:t xml:space="preserve"> </w:t>
      </w:r>
      <w:r w:rsidRPr="000A22A8">
        <w:t>We use these to select our platform and poster presentations</w:t>
      </w:r>
      <w:r w:rsidRPr="000A22A8">
        <w:rPr>
          <w:vertAlign w:val="superscript"/>
        </w:rPr>
        <w:t>*</w:t>
      </w:r>
      <w:r w:rsidRPr="000A22A8">
        <w:t xml:space="preserve">, </w:t>
      </w:r>
      <w:r w:rsidR="00CA5556">
        <w:t xml:space="preserve">and to promote you in the event brochure, </w:t>
      </w:r>
      <w:r w:rsidRPr="000A22A8">
        <w:t xml:space="preserve">so early submission is best. </w:t>
      </w:r>
    </w:p>
    <w:p w14:paraId="33B900F6" w14:textId="6B19486D" w:rsidR="008716B7" w:rsidRDefault="00D71DF3" w:rsidP="008716B7">
      <w:pPr>
        <w:pStyle w:val="Heading2"/>
      </w:pPr>
      <w:r>
        <w:t xml:space="preserve">Key </w:t>
      </w:r>
      <w:r w:rsidR="008716B7">
        <w:t>Dates</w:t>
      </w:r>
    </w:p>
    <w:p w14:paraId="6C8EB575" w14:textId="4E6804CE" w:rsidR="00AF7B72" w:rsidRDefault="008716B7" w:rsidP="00AF7B72">
      <w:pPr>
        <w:spacing w:after="0"/>
        <w:jc w:val="both"/>
      </w:pPr>
      <w:r>
        <w:t>Registration/Abstract d</w:t>
      </w:r>
      <w:r w:rsidR="00AF7B72">
        <w:t>eadline</w:t>
      </w:r>
      <w:r w:rsidR="0091433E" w:rsidRPr="00AF7B72">
        <w:t>:</w:t>
      </w:r>
      <w:r w:rsidR="0091433E" w:rsidRPr="0091433E">
        <w:t xml:space="preserve"> </w:t>
      </w:r>
      <w:r w:rsidR="0091433E" w:rsidRPr="0091433E">
        <w:rPr>
          <w:b/>
          <w:bCs/>
        </w:rPr>
        <w:t>30 July 2023</w:t>
      </w:r>
      <w:r w:rsidR="0091433E" w:rsidRPr="0091433E">
        <w:t>.</w:t>
      </w:r>
      <w:r w:rsidR="0091433E">
        <w:t xml:space="preserve"> </w:t>
      </w:r>
    </w:p>
    <w:p w14:paraId="255FD2D3" w14:textId="77777777" w:rsidR="00980BE1" w:rsidRDefault="00980BE1" w:rsidP="00980BE1">
      <w:pPr>
        <w:spacing w:after="0"/>
        <w:jc w:val="both"/>
        <w:rPr>
          <w:b/>
          <w:bCs/>
        </w:rPr>
      </w:pPr>
      <w:r>
        <w:t>Notification/</w:t>
      </w:r>
      <w:r w:rsidR="00AF7B72">
        <w:t>C</w:t>
      </w:r>
      <w:r w:rsidR="00AF7B72" w:rsidRPr="00AF7B72">
        <w:t xml:space="preserve">onfirmation of </w:t>
      </w:r>
      <w:r w:rsidR="00AF7B72">
        <w:t>A</w:t>
      </w:r>
      <w:r w:rsidR="00AF7B72" w:rsidRPr="00AF7B72">
        <w:t>genda position</w:t>
      </w:r>
      <w:r w:rsidR="00AF7B72">
        <w:t xml:space="preserve">: </w:t>
      </w:r>
      <w:r w:rsidR="00AF7B72" w:rsidRPr="00AF7B72">
        <w:rPr>
          <w:b/>
          <w:bCs/>
        </w:rPr>
        <w:t>From early August 2023.</w:t>
      </w:r>
    </w:p>
    <w:p w14:paraId="72ADF23F" w14:textId="0ED1E58C" w:rsidR="007C39C9" w:rsidRPr="00980BE1" w:rsidRDefault="008716B7" w:rsidP="00980BE1">
      <w:pPr>
        <w:spacing w:after="0"/>
        <w:jc w:val="both"/>
        <w:rPr>
          <w:b/>
          <w:bCs/>
        </w:rPr>
      </w:pPr>
      <w:r w:rsidRPr="008716B7">
        <w:rPr>
          <w:i/>
          <w:iCs/>
        </w:rPr>
        <w:t>(Late? Contact us direct to see if we can still help.)</w:t>
      </w:r>
    </w:p>
    <w:p w14:paraId="25B97ECE" w14:textId="48795B3C" w:rsidR="003225EB" w:rsidRPr="007C39C9" w:rsidRDefault="003225EB" w:rsidP="00D010EF">
      <w:pPr>
        <w:spacing w:before="240"/>
        <w:jc w:val="both"/>
        <w:rPr>
          <w:i/>
          <w:iCs/>
        </w:rPr>
      </w:pPr>
      <w:r>
        <w:t xml:space="preserve">All </w:t>
      </w:r>
      <w:r w:rsidR="00587C60">
        <w:t>attendees</w:t>
      </w:r>
      <w:r w:rsidRPr="008F4C24">
        <w:rPr>
          <w:b/>
        </w:rPr>
        <w:t xml:space="preserve"> must </w:t>
      </w:r>
      <w:r w:rsidR="00796D2C" w:rsidRPr="008F4C24">
        <w:rPr>
          <w:b/>
        </w:rPr>
        <w:t xml:space="preserve">submit an abstract and </w:t>
      </w:r>
      <w:r w:rsidRPr="008F4C24">
        <w:rPr>
          <w:b/>
        </w:rPr>
        <w:t>contribute by</w:t>
      </w:r>
      <w:r w:rsidR="00E14839">
        <w:rPr>
          <w:b/>
        </w:rPr>
        <w:t xml:space="preserve"> platform</w:t>
      </w:r>
      <w:r w:rsidRPr="008F4C24">
        <w:rPr>
          <w:b/>
        </w:rPr>
        <w:t xml:space="preserve"> presentation</w:t>
      </w:r>
      <w:r w:rsidR="00AF7B72">
        <w:rPr>
          <w:b/>
        </w:rPr>
        <w:t>,</w:t>
      </w:r>
      <w:r w:rsidRPr="008F4C24">
        <w:rPr>
          <w:b/>
        </w:rPr>
        <w:t xml:space="preserve"> poster</w:t>
      </w:r>
      <w:r w:rsidR="005A2D35">
        <w:rPr>
          <w:b/>
        </w:rPr>
        <w:t xml:space="preserve"> or </w:t>
      </w:r>
      <w:r w:rsidR="00AF7B72">
        <w:rPr>
          <w:b/>
        </w:rPr>
        <w:t>otherwise contribute</w:t>
      </w:r>
      <w:r w:rsidR="00796D2C" w:rsidRPr="008F4C24">
        <w:rPr>
          <w:b/>
        </w:rPr>
        <w:t xml:space="preserve"> </w:t>
      </w:r>
      <w:r w:rsidR="00AF7B72" w:rsidRPr="008F4C24">
        <w:rPr>
          <w:b/>
        </w:rPr>
        <w:t>to</w:t>
      </w:r>
      <w:r w:rsidR="00796D2C" w:rsidRPr="008F4C24">
        <w:rPr>
          <w:b/>
        </w:rPr>
        <w:t xml:space="preserve"> secure a place at the event</w:t>
      </w:r>
      <w:r>
        <w:t xml:space="preserve">. </w:t>
      </w:r>
      <w:r w:rsidR="00AF7B72">
        <w:t>You are welcome</w:t>
      </w:r>
      <w:r w:rsidR="008F4C24">
        <w:t xml:space="preserve"> to attend if you have just started a PhD; simply provide an abstract on what you </w:t>
      </w:r>
      <w:r w:rsidR="008F4C24" w:rsidRPr="00906F1B">
        <w:rPr>
          <w:i/>
          <w:iCs/>
        </w:rPr>
        <w:t>plan</w:t>
      </w:r>
      <w:r w:rsidR="008F4C24">
        <w:t xml:space="preserve"> to do</w:t>
      </w:r>
      <w:r w:rsidR="00906F1B">
        <w:t>.</w:t>
      </w:r>
      <w:r w:rsidR="00AF7B72">
        <w:t xml:space="preserve"> Note: we cannot accept undergraduates to this conference.</w:t>
      </w:r>
    </w:p>
    <w:p w14:paraId="4637FD86" w14:textId="77777777" w:rsidR="00D010EF" w:rsidRPr="00057970" w:rsidRDefault="00D010EF" w:rsidP="00D010EF">
      <w:pPr>
        <w:pStyle w:val="Heading2"/>
        <w:jc w:val="both"/>
      </w:pPr>
      <w:r w:rsidRPr="00057970">
        <w:t>EBNet- a BBSRC/EPSRC NIBB</w:t>
      </w:r>
    </w:p>
    <w:p w14:paraId="11F39478" w14:textId="0702EE6B" w:rsidR="00D010EF" w:rsidRDefault="00D010EF" w:rsidP="00AF7B72">
      <w:pPr>
        <w:jc w:val="both"/>
      </w:pPr>
      <w:r>
        <w:t xml:space="preserve">EBNet is one of 6 </w:t>
      </w:r>
      <w:hyperlink r:id="rId15" w:history="1">
        <w:r>
          <w:rPr>
            <w:rStyle w:val="Hyperlink"/>
          </w:rPr>
          <w:t>free</w:t>
        </w:r>
        <w:r w:rsidRPr="00443669">
          <w:rPr>
            <w:rStyle w:val="Hyperlink"/>
          </w:rPr>
          <w:t>-</w:t>
        </w:r>
        <w:r>
          <w:rPr>
            <w:rStyle w:val="Hyperlink"/>
          </w:rPr>
          <w:t>to</w:t>
        </w:r>
        <w:r w:rsidRPr="00443669">
          <w:rPr>
            <w:rStyle w:val="Hyperlink"/>
          </w:rPr>
          <w:t>-</w:t>
        </w:r>
        <w:r>
          <w:rPr>
            <w:rStyle w:val="Hyperlink"/>
          </w:rPr>
          <w:t>join</w:t>
        </w:r>
      </w:hyperlink>
      <w:r w:rsidRPr="00443669">
        <w:t xml:space="preserve"> </w:t>
      </w:r>
      <w:r>
        <w:t>Networks in Industrial Biotechnology and Bioenergy. Its</w:t>
      </w:r>
      <w:r w:rsidRPr="00A24051">
        <w:t xml:space="preserve"> aim is to develop and strengthen </w:t>
      </w:r>
      <w:r>
        <w:t xml:space="preserve">cross-disciplinary </w:t>
      </w:r>
      <w:r w:rsidRPr="00A24051">
        <w:t>links between advanced molecular and applied microbiology, engineerin</w:t>
      </w:r>
      <w:r>
        <w:t xml:space="preserve">g, </w:t>
      </w:r>
      <w:r w:rsidRPr="00A24051">
        <w:t xml:space="preserve">systems </w:t>
      </w:r>
      <w:r w:rsidR="00AF7B72" w:rsidRPr="00A24051">
        <w:t>optimisation,</w:t>
      </w:r>
      <w:r w:rsidRPr="00A24051">
        <w:t xml:space="preserve"> </w:t>
      </w:r>
      <w:r>
        <w:t xml:space="preserve">and social science </w:t>
      </w:r>
      <w:r w:rsidRPr="00A24051">
        <w:t>to maximise the societal impacts and benefits</w:t>
      </w:r>
      <w:r>
        <w:t xml:space="preserve"> of UK research</w:t>
      </w:r>
      <w:r w:rsidRPr="00A24051">
        <w:t>. Its overall goal is to take fundamental discovery science towards practical application in key areas of the human/environment interface.</w:t>
      </w:r>
      <w:r w:rsidR="00AF7B72">
        <w:t xml:space="preserve"> </w:t>
      </w:r>
      <w:r>
        <w:t>EBNet consists of 3 inter-related themes:</w:t>
      </w:r>
    </w:p>
    <w:p w14:paraId="489378EA" w14:textId="77777777" w:rsidR="00D010EF" w:rsidRPr="00E14839" w:rsidRDefault="00D010EF" w:rsidP="00D010EF">
      <w:pPr>
        <w:pStyle w:val="ListParagraph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E14839">
        <w:rPr>
          <w:sz w:val="18"/>
          <w:szCs w:val="18"/>
        </w:rPr>
        <w:t>Pollutants and media, covering both traditional and emerging pollutants</w:t>
      </w:r>
    </w:p>
    <w:p w14:paraId="5C92811F" w14:textId="77777777" w:rsidR="00D010EF" w:rsidRPr="00E14839" w:rsidRDefault="00D010EF" w:rsidP="00D010EF">
      <w:pPr>
        <w:pStyle w:val="ListParagraph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E14839">
        <w:rPr>
          <w:sz w:val="18"/>
          <w:szCs w:val="18"/>
        </w:rPr>
        <w:t>Biosciences to engineering to develop and improve technology for pollution control, resource recovery and bioenergy generation</w:t>
      </w:r>
    </w:p>
    <w:p w14:paraId="14A2D207" w14:textId="2A13FA0D" w:rsidR="00D010EF" w:rsidRPr="00AF7B72" w:rsidRDefault="00D010EF" w:rsidP="00AF7B72">
      <w:pPr>
        <w:pStyle w:val="ListParagraph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E14839">
        <w:rPr>
          <w:sz w:val="18"/>
          <w:szCs w:val="18"/>
        </w:rPr>
        <w:t>Technology interfaces for process integration, techno-economic and sustainability assessment</w:t>
      </w:r>
    </w:p>
    <w:p w14:paraId="2289AD9F" w14:textId="3B679608" w:rsidR="00A17BCC" w:rsidRDefault="00890BFF" w:rsidP="00D010EF">
      <w:pPr>
        <w:pStyle w:val="Heading2"/>
        <w:jc w:val="both"/>
      </w:pPr>
      <w:r>
        <w:t>*</w:t>
      </w:r>
      <w:r w:rsidR="00A17BCC">
        <w:t xml:space="preserve">Posters and </w:t>
      </w:r>
      <w:r w:rsidR="00272B51">
        <w:t xml:space="preserve">Platform </w:t>
      </w:r>
      <w:r w:rsidR="00A17BCC">
        <w:t>Presentations</w:t>
      </w:r>
    </w:p>
    <w:p w14:paraId="65851D5D" w14:textId="5B6C9BCA" w:rsidR="00890BFF" w:rsidRDefault="00272B51" w:rsidP="00D010EF">
      <w:pPr>
        <w:jc w:val="both"/>
      </w:pPr>
      <w:r>
        <w:t>Conference s</w:t>
      </w:r>
      <w:r w:rsidR="00890BFF">
        <w:t>essions will be organised around the abstracts we attract.</w:t>
      </w:r>
      <w:r>
        <w:t xml:space="preserve"> </w:t>
      </w:r>
      <w:r w:rsidR="00890BFF" w:rsidRPr="00890BFF">
        <w:t xml:space="preserve">On the abstract form, you can state a preference for poster or </w:t>
      </w:r>
      <w:r>
        <w:t xml:space="preserve">platform </w:t>
      </w:r>
      <w:r w:rsidR="00890BFF" w:rsidRPr="00890BFF">
        <w:t xml:space="preserve">presentation. Please do not be discouraged if you fail to be offered a </w:t>
      </w:r>
      <w:r>
        <w:t>platform p</w:t>
      </w:r>
      <w:r w:rsidR="00890BFF" w:rsidRPr="00890BFF">
        <w:t>resentation</w:t>
      </w:r>
      <w:r w:rsidRPr="00272B51">
        <w:t xml:space="preserve"> </w:t>
      </w:r>
      <w:r>
        <w:t xml:space="preserve">– the </w:t>
      </w:r>
      <w:r w:rsidRPr="00272B51">
        <w:t xml:space="preserve">session </w:t>
      </w:r>
      <w:r>
        <w:t>may be</w:t>
      </w:r>
      <w:r w:rsidRPr="00272B51">
        <w:t xml:space="preserve"> oversubscribed and there will be further opportunities in subsequent years. </w:t>
      </w:r>
      <w:r w:rsidR="00E95127" w:rsidRPr="00E95127">
        <w:t>If not selected for a presentation slot, you will be offered a poster position</w:t>
      </w:r>
      <w:r w:rsidR="00E95127" w:rsidRPr="000A22A8">
        <w:t xml:space="preserve">. </w:t>
      </w:r>
    </w:p>
    <w:p w14:paraId="3353FB19" w14:textId="3717E7DD" w:rsidR="00890BFF" w:rsidRDefault="00890BFF" w:rsidP="00D010EF">
      <w:pPr>
        <w:jc w:val="both"/>
      </w:pPr>
      <w:r>
        <w:t>Poster</w:t>
      </w:r>
      <w:r w:rsidR="00CA5556">
        <w:t>s</w:t>
      </w:r>
      <w:r>
        <w:t xml:space="preserve"> will be </w:t>
      </w:r>
      <w:r w:rsidR="00CA5556">
        <w:t>displayed</w:t>
      </w:r>
      <w:r w:rsidR="00272B51">
        <w:t xml:space="preserve"> in a relevant session. </w:t>
      </w:r>
      <w:r w:rsidR="00AF7B72">
        <w:t xml:space="preserve">Send a copy of your </w:t>
      </w:r>
      <w:r>
        <w:t>Poster</w:t>
      </w:r>
      <w:r w:rsidR="00272B51">
        <w:t xml:space="preserve"> to us in advance </w:t>
      </w:r>
      <w:r w:rsidR="00AF7B72">
        <w:t>for FREE printing</w:t>
      </w:r>
      <w:r w:rsidR="00CA5556">
        <w:t xml:space="preserve"> and we will do the rest</w:t>
      </w:r>
      <w:r w:rsidR="00AF7B72">
        <w:t xml:space="preserve">. </w:t>
      </w:r>
      <w:r w:rsidR="00CA5556">
        <w:t xml:space="preserve">Alternatively, bring your own and display on the day. Format: </w:t>
      </w:r>
      <w:r w:rsidR="00CA5556" w:rsidRPr="00CA5556">
        <w:rPr>
          <w:b/>
          <w:bCs/>
        </w:rPr>
        <w:t>A1 Portrait</w:t>
      </w:r>
      <w:r w:rsidR="00CA5556">
        <w:t>. Final p</w:t>
      </w:r>
      <w:r w:rsidR="00AF7B72">
        <w:t xml:space="preserve">rinting deadline: </w:t>
      </w:r>
      <w:r w:rsidR="00CA5556" w:rsidRPr="00CA5556">
        <w:rPr>
          <w:b/>
          <w:bCs/>
        </w:rPr>
        <w:t>15 August</w:t>
      </w:r>
      <w:r w:rsidR="00CA5556">
        <w:t xml:space="preserve">. </w:t>
      </w:r>
    </w:p>
    <w:p w14:paraId="2A77D196" w14:textId="31EE2B45" w:rsidR="008716B7" w:rsidRDefault="00EB6A99" w:rsidP="00D010EF">
      <w:pPr>
        <w:jc w:val="both"/>
      </w:pPr>
      <w:r>
        <w:t xml:space="preserve">Platform presentations </w:t>
      </w:r>
      <w:r w:rsidR="00746D44">
        <w:t>will</w:t>
      </w:r>
      <w:r>
        <w:t xml:space="preserve"> </w:t>
      </w:r>
      <w:r w:rsidRPr="000A22A8">
        <w:t>be</w:t>
      </w:r>
      <w:r w:rsidR="008F4C24" w:rsidRPr="000A22A8">
        <w:t xml:space="preserve"> </w:t>
      </w:r>
      <w:r w:rsidRPr="00CA5556">
        <w:rPr>
          <w:b/>
          <w:bCs/>
        </w:rPr>
        <w:t>15 mi</w:t>
      </w:r>
      <w:r w:rsidR="00890BFF" w:rsidRPr="00CA5556">
        <w:rPr>
          <w:b/>
          <w:bCs/>
        </w:rPr>
        <w:t>n</w:t>
      </w:r>
      <w:r w:rsidR="00890BFF" w:rsidRPr="00CA5556">
        <w:t>.</w:t>
      </w:r>
      <w:r w:rsidRPr="00CA5556">
        <w:t xml:space="preserve"> </w:t>
      </w:r>
      <w:r w:rsidR="00890BFF" w:rsidRPr="00CA5556">
        <w:t>(+ 5 min.</w:t>
      </w:r>
      <w:r w:rsidR="00890BFF" w:rsidRPr="000A22A8">
        <w:t xml:space="preserve"> Q&amp;A at the Chair</w:t>
      </w:r>
      <w:r w:rsidR="00E95127" w:rsidRPr="000A22A8">
        <w:t>’</w:t>
      </w:r>
      <w:r w:rsidR="00890BFF" w:rsidRPr="000A22A8">
        <w:t>s discretion)</w:t>
      </w:r>
      <w:r w:rsidR="008F4C24" w:rsidRPr="000A22A8">
        <w:t>,</w:t>
      </w:r>
      <w:r w:rsidR="00AC2C72" w:rsidRPr="000A22A8">
        <w:t xml:space="preserve"> </w:t>
      </w:r>
      <w:r w:rsidR="008F4C24" w:rsidRPr="000A22A8">
        <w:t>describing</w:t>
      </w:r>
      <w:r>
        <w:t xml:space="preserve"> </w:t>
      </w:r>
      <w:r w:rsidR="00AC2C72">
        <w:t xml:space="preserve">your </w:t>
      </w:r>
      <w:r>
        <w:t>current work</w:t>
      </w:r>
      <w:r w:rsidR="00DE6D1F">
        <w:t>,</w:t>
      </w:r>
      <w:r>
        <w:t xml:space="preserve"> either planned or com</w:t>
      </w:r>
      <w:r w:rsidR="00A17BCC">
        <w:t xml:space="preserve">pleted. </w:t>
      </w:r>
      <w:r w:rsidR="008716B7">
        <w:t>Y</w:t>
      </w:r>
      <w:r w:rsidR="00CA5556">
        <w:t xml:space="preserve">our </w:t>
      </w:r>
      <w:r w:rsidR="00272B51">
        <w:t>place</w:t>
      </w:r>
      <w:r w:rsidR="00CA5556">
        <w:t xml:space="preserve"> will be</w:t>
      </w:r>
      <w:r w:rsidR="00272B51">
        <w:t xml:space="preserve"> </w:t>
      </w:r>
      <w:r w:rsidR="008716B7">
        <w:t>confirm</w:t>
      </w:r>
      <w:r w:rsidR="00272B51">
        <w:t>ed after the abstract submission</w:t>
      </w:r>
      <w:r w:rsidR="00CA5556">
        <w:t xml:space="preserve"> deadline.</w:t>
      </w:r>
      <w:r w:rsidR="00272B51">
        <w:t xml:space="preserve"> </w:t>
      </w:r>
    </w:p>
    <w:p w14:paraId="18FEC0FF" w14:textId="6BB69002" w:rsidR="007C39C9" w:rsidRDefault="007C39C9" w:rsidP="007C39C9">
      <w:pPr>
        <w:pStyle w:val="Heading2"/>
      </w:pPr>
      <w:r>
        <w:t>*</w:t>
      </w:r>
      <w:r w:rsidRPr="007C39C9">
        <w:t xml:space="preserve">Travel </w:t>
      </w:r>
      <w:r>
        <w:t>B</w:t>
      </w:r>
      <w:r w:rsidRPr="007C39C9">
        <w:t>ursar</w:t>
      </w:r>
      <w:r>
        <w:t>y</w:t>
      </w:r>
    </w:p>
    <w:p w14:paraId="55BF8D58" w14:textId="14949528" w:rsidR="007C39C9" w:rsidRPr="007C39C9" w:rsidRDefault="007C39C9" w:rsidP="007C39C9">
      <w:r>
        <w:t xml:space="preserve">These are available to UK-based (not Intl.) EBNet ECR members up to </w:t>
      </w:r>
      <w:r w:rsidRPr="007C39C9">
        <w:rPr>
          <w:b/>
          <w:bCs/>
        </w:rPr>
        <w:t>£200</w:t>
      </w:r>
      <w:r>
        <w:t xml:space="preserve"> (max.) towards travel. Conditions </w:t>
      </w:r>
      <w:r w:rsidR="00980BE1">
        <w:t>apply and</w:t>
      </w:r>
      <w:r>
        <w:t xml:space="preserve"> </w:t>
      </w:r>
      <w:r w:rsidR="00980BE1">
        <w:t>full</w:t>
      </w:r>
      <w:r>
        <w:t xml:space="preserve"> d</w:t>
      </w:r>
      <w:r w:rsidRPr="007C39C9">
        <w:t>etails will be sent out at notification.</w:t>
      </w:r>
      <w:r w:rsidR="00980BE1">
        <w:t xml:space="preserve"> Do not book travel until notified of a place.</w:t>
      </w:r>
    </w:p>
    <w:p w14:paraId="27024834" w14:textId="77777777" w:rsidR="00E14839" w:rsidRDefault="00E14839" w:rsidP="00D010EF">
      <w:pPr>
        <w:pStyle w:val="Heading2"/>
        <w:jc w:val="both"/>
      </w:pPr>
      <w:r>
        <w:t>*ECR/YP Definition</w:t>
      </w:r>
    </w:p>
    <w:p w14:paraId="1D98CA09" w14:textId="6827AD82" w:rsidR="00E14839" w:rsidRDefault="00E14839" w:rsidP="007C39C9">
      <w:pPr>
        <w:spacing w:after="0"/>
        <w:jc w:val="both"/>
      </w:pPr>
      <w:r>
        <w:t xml:space="preserve">To be considered an Early Career Researcher (ECR) for this event, you must be an academic/ postgraduate/post doctorate in a permanent position in a UK institution. This need not be full-time. </w:t>
      </w:r>
      <w:r w:rsidR="007C39C9" w:rsidRPr="007C39C9">
        <w:t xml:space="preserve">We </w:t>
      </w:r>
      <w:r w:rsidR="007C39C9">
        <w:t>welcome</w:t>
      </w:r>
      <w:r w:rsidR="007C39C9" w:rsidRPr="007C39C9">
        <w:t xml:space="preserve"> </w:t>
      </w:r>
      <w:r w:rsidR="007C39C9">
        <w:t xml:space="preserve">new </w:t>
      </w:r>
      <w:r w:rsidR="007C39C9" w:rsidRPr="007C39C9">
        <w:t>PhD to new lecturer</w:t>
      </w:r>
      <w:r w:rsidR="007C39C9">
        <w:t>s</w:t>
      </w:r>
      <w:r w:rsidR="007C39C9" w:rsidRPr="007C39C9">
        <w:t xml:space="preserve"> (</w:t>
      </w:r>
      <w:r w:rsidR="007C39C9">
        <w:t xml:space="preserve">but </w:t>
      </w:r>
      <w:r w:rsidR="007C39C9" w:rsidRPr="007C39C9">
        <w:t>not MSc</w:t>
      </w:r>
      <w:r w:rsidR="007C39C9">
        <w:t xml:space="preserve"> students</w:t>
      </w:r>
      <w:r w:rsidR="007C39C9" w:rsidRPr="007C39C9">
        <w:t xml:space="preserve">). </w:t>
      </w:r>
      <w:r>
        <w:t xml:space="preserve">Applicants at the time of submission: </w:t>
      </w:r>
    </w:p>
    <w:p w14:paraId="553851A8" w14:textId="77777777" w:rsidR="00980BE1" w:rsidRDefault="00980BE1" w:rsidP="007C39C9">
      <w:pPr>
        <w:spacing w:after="0"/>
        <w:jc w:val="both"/>
      </w:pPr>
    </w:p>
    <w:p w14:paraId="3367D241" w14:textId="3B79529A" w:rsidR="007C39C9" w:rsidRDefault="00E14839" w:rsidP="007C39C9">
      <w:pPr>
        <w:spacing w:after="0"/>
        <w:rPr>
          <w:i/>
          <w:iCs/>
          <w:sz w:val="18"/>
          <w:szCs w:val="18"/>
        </w:rPr>
      </w:pPr>
      <w:r w:rsidRPr="00587C60">
        <w:rPr>
          <w:i/>
          <w:iCs/>
          <w:sz w:val="18"/>
          <w:szCs w:val="18"/>
        </w:rPr>
        <w:t xml:space="preserve">1) must have no more than </w:t>
      </w:r>
      <w:r w:rsidR="007C39C9" w:rsidRPr="007C39C9">
        <w:rPr>
          <w:b/>
          <w:bCs/>
          <w:i/>
          <w:iCs/>
          <w:sz w:val="18"/>
          <w:szCs w:val="18"/>
        </w:rPr>
        <w:t>3</w:t>
      </w:r>
      <w:r w:rsidRPr="007C39C9">
        <w:rPr>
          <w:b/>
          <w:bCs/>
          <w:i/>
          <w:iCs/>
          <w:sz w:val="18"/>
          <w:szCs w:val="18"/>
        </w:rPr>
        <w:t xml:space="preserve"> years’ full-time employment</w:t>
      </w:r>
      <w:r w:rsidRPr="00587C60">
        <w:rPr>
          <w:i/>
          <w:iCs/>
          <w:sz w:val="18"/>
          <w:szCs w:val="18"/>
        </w:rPr>
        <w:t xml:space="preserve"> (or the full-time equivalent taking account of career breaks, part-time employment, etc.) at </w:t>
      </w:r>
      <w:r w:rsidR="00980BE1">
        <w:rPr>
          <w:i/>
          <w:iCs/>
          <w:sz w:val="18"/>
          <w:szCs w:val="18"/>
        </w:rPr>
        <w:t>l</w:t>
      </w:r>
      <w:r w:rsidRPr="00587C60">
        <w:rPr>
          <w:i/>
          <w:iCs/>
          <w:sz w:val="18"/>
          <w:szCs w:val="18"/>
        </w:rPr>
        <w:t xml:space="preserve">ecturer or equivalent level, and  </w:t>
      </w:r>
      <w:r w:rsidRPr="00587C60">
        <w:rPr>
          <w:i/>
          <w:iCs/>
          <w:sz w:val="18"/>
          <w:szCs w:val="18"/>
        </w:rPr>
        <w:br/>
        <w:t xml:space="preserve">2) should not exceed </w:t>
      </w:r>
      <w:r w:rsidRPr="00980BE1">
        <w:rPr>
          <w:b/>
          <w:bCs/>
          <w:i/>
          <w:iCs/>
          <w:sz w:val="18"/>
          <w:szCs w:val="18"/>
        </w:rPr>
        <w:t>10 years in active postgraduate research</w:t>
      </w:r>
      <w:r w:rsidRPr="00587C60">
        <w:rPr>
          <w:i/>
          <w:iCs/>
          <w:sz w:val="18"/>
          <w:szCs w:val="18"/>
        </w:rPr>
        <w:t xml:space="preserve"> studies and postdoctoral research employment.</w:t>
      </w:r>
    </w:p>
    <w:p w14:paraId="098B7844" w14:textId="28741EF9" w:rsidR="00E14839" w:rsidRDefault="007C39C9" w:rsidP="007C39C9">
      <w:pPr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3)</w:t>
      </w:r>
      <w:r w:rsidR="00E14839" w:rsidRPr="00587C60">
        <w:rPr>
          <w:i/>
          <w:iCs/>
          <w:sz w:val="18"/>
          <w:szCs w:val="18"/>
        </w:rPr>
        <w:t xml:space="preserve"> </w:t>
      </w:r>
      <w:r w:rsidRPr="007C39C9">
        <w:rPr>
          <w:i/>
          <w:iCs/>
          <w:sz w:val="18"/>
          <w:szCs w:val="18"/>
        </w:rPr>
        <w:t xml:space="preserve">To be considered a </w:t>
      </w:r>
      <w:r w:rsidRPr="007C39C9">
        <w:rPr>
          <w:b/>
          <w:bCs/>
          <w:i/>
          <w:iCs/>
          <w:sz w:val="18"/>
          <w:szCs w:val="18"/>
        </w:rPr>
        <w:t>Young Professional</w:t>
      </w:r>
      <w:r w:rsidRPr="007C39C9">
        <w:rPr>
          <w:i/>
          <w:iCs/>
          <w:sz w:val="18"/>
          <w:szCs w:val="18"/>
        </w:rPr>
        <w:t xml:space="preserve"> (YP) for this event, you must have been employed, post-graduation, for no more than </w:t>
      </w:r>
      <w:r w:rsidRPr="00980BE1">
        <w:rPr>
          <w:b/>
          <w:bCs/>
          <w:i/>
          <w:iCs/>
          <w:sz w:val="18"/>
          <w:szCs w:val="18"/>
        </w:rPr>
        <w:t>3 years</w:t>
      </w:r>
      <w:r w:rsidRPr="007C39C9">
        <w:rPr>
          <w:i/>
          <w:iCs/>
          <w:sz w:val="18"/>
          <w:szCs w:val="18"/>
        </w:rPr>
        <w:t xml:space="preserve"> outside academia in some form of R&amp;D capacity.</w:t>
      </w:r>
    </w:p>
    <w:p w14:paraId="07DAA788" w14:textId="77777777" w:rsidR="007C39C9" w:rsidRPr="00587C60" w:rsidRDefault="007C39C9" w:rsidP="008716B7">
      <w:pPr>
        <w:rPr>
          <w:i/>
          <w:iCs/>
          <w:sz w:val="18"/>
          <w:szCs w:val="18"/>
        </w:rPr>
      </w:pPr>
    </w:p>
    <w:sectPr w:rsidR="007C39C9" w:rsidRPr="00587C60" w:rsidSect="00B218A3">
      <w:footerReference w:type="default" r:id="rId16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BABF" w14:textId="77777777" w:rsidR="008F4C24" w:rsidRDefault="008F4C24" w:rsidP="008F4C24">
      <w:pPr>
        <w:spacing w:after="0" w:line="240" w:lineRule="auto"/>
      </w:pPr>
      <w:r>
        <w:separator/>
      </w:r>
    </w:p>
  </w:endnote>
  <w:endnote w:type="continuationSeparator" w:id="0">
    <w:p w14:paraId="3E017342" w14:textId="77777777" w:rsidR="008F4C24" w:rsidRDefault="008F4C24" w:rsidP="008F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3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6"/>
    </w:tblGrid>
    <w:tr w:rsidR="00144400" w:rsidRPr="008F4C24" w14:paraId="2EDD5236" w14:textId="77777777" w:rsidTr="00B218A3">
      <w:trPr>
        <w:trHeight w:val="1200"/>
      </w:trPr>
      <w:tc>
        <w:tcPr>
          <w:tcW w:w="8395" w:type="dxa"/>
          <w:vAlign w:val="center"/>
        </w:tcPr>
        <w:p w14:paraId="47CDBA2C" w14:textId="77777777" w:rsidR="00144400" w:rsidRDefault="00144400" w:rsidP="00985E45">
          <w:pPr>
            <w:pStyle w:val="Footer"/>
            <w:jc w:val="center"/>
          </w:pPr>
          <w:r>
            <w:t xml:space="preserve"> </w:t>
          </w:r>
        </w:p>
        <w:tbl>
          <w:tblPr>
            <w:tblStyle w:val="TableGrid"/>
            <w:tblW w:w="953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02"/>
            <w:gridCol w:w="3670"/>
            <w:gridCol w:w="3260"/>
          </w:tblGrid>
          <w:tr w:rsidR="00144400" w14:paraId="682708DE" w14:textId="77777777" w:rsidTr="00B218A3">
            <w:tc>
              <w:tcPr>
                <w:tcW w:w="2602" w:type="dxa"/>
                <w:vAlign w:val="center"/>
              </w:tcPr>
              <w:p w14:paraId="3CD69405" w14:textId="77777777" w:rsidR="00144400" w:rsidRDefault="00144400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40EF873" wp14:editId="6D5E1856">
                      <wp:extent cx="1515600" cy="363600"/>
                      <wp:effectExtent l="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5600" cy="3636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70" w:type="dxa"/>
              </w:tcPr>
              <w:p w14:paraId="0EF95352" w14:textId="3A67C4B9" w:rsidR="00144400" w:rsidRDefault="00144400" w:rsidP="00985E45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9F2AE3F" wp14:editId="6B2AC778">
                      <wp:extent cx="1813037" cy="600894"/>
                      <wp:effectExtent l="0" t="0" r="0" b="889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6261" cy="658306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60" w:type="dxa"/>
                <w:vAlign w:val="center"/>
              </w:tcPr>
              <w:p w14:paraId="0DFE198E" w14:textId="77777777" w:rsidR="00144400" w:rsidRDefault="00144400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DD87CCC" wp14:editId="05388B22">
                      <wp:extent cx="1581150" cy="394512"/>
                      <wp:effectExtent l="0" t="0" r="0" b="5715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4270" cy="400281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047DA71" w14:textId="0CC335FB" w:rsidR="00144400" w:rsidRPr="005A2D35" w:rsidRDefault="00144400" w:rsidP="00985E45">
          <w:pPr>
            <w:pStyle w:val="Footer"/>
            <w:jc w:val="center"/>
            <w:rPr>
              <w:sz w:val="16"/>
              <w:szCs w:val="16"/>
            </w:rPr>
          </w:pPr>
          <w:r>
            <w:tab/>
          </w:r>
          <w:r>
            <w:tab/>
          </w:r>
          <w:fldSimple w:instr=" FILENAME   \* MERGEFORMAT ">
            <w:r w:rsidR="00781FA2">
              <w:rPr>
                <w:noProof/>
              </w:rPr>
              <w:t>Flyer ECR2023 v1.docx</w:t>
            </w:r>
          </w:fldSimple>
        </w:p>
      </w:tc>
    </w:tr>
  </w:tbl>
  <w:p w14:paraId="7BA7A68C" w14:textId="77777777" w:rsidR="008F4C24" w:rsidRDefault="008F4C24" w:rsidP="008F4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E6E5" w14:textId="77777777" w:rsidR="008F4C24" w:rsidRDefault="008F4C24" w:rsidP="008F4C24">
      <w:pPr>
        <w:spacing w:after="0" w:line="240" w:lineRule="auto"/>
      </w:pPr>
      <w:r>
        <w:separator/>
      </w:r>
    </w:p>
  </w:footnote>
  <w:footnote w:type="continuationSeparator" w:id="0">
    <w:p w14:paraId="0934CCB9" w14:textId="77777777" w:rsidR="008F4C24" w:rsidRDefault="008F4C24" w:rsidP="008F4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C38F2"/>
    <w:multiLevelType w:val="hybridMultilevel"/>
    <w:tmpl w:val="DA8E0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92494"/>
    <w:multiLevelType w:val="hybridMultilevel"/>
    <w:tmpl w:val="F7BA5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816349">
    <w:abstractNumId w:val="0"/>
  </w:num>
  <w:num w:numId="2" w16cid:durableId="1127161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46"/>
    <w:rsid w:val="00013279"/>
    <w:rsid w:val="00032936"/>
    <w:rsid w:val="00057970"/>
    <w:rsid w:val="000A22A8"/>
    <w:rsid w:val="00144400"/>
    <w:rsid w:val="00145366"/>
    <w:rsid w:val="001C315B"/>
    <w:rsid w:val="001D526A"/>
    <w:rsid w:val="00234F89"/>
    <w:rsid w:val="00272B51"/>
    <w:rsid w:val="002859B1"/>
    <w:rsid w:val="002B1E91"/>
    <w:rsid w:val="002E4103"/>
    <w:rsid w:val="003211A0"/>
    <w:rsid w:val="003225EB"/>
    <w:rsid w:val="004125CB"/>
    <w:rsid w:val="004133D9"/>
    <w:rsid w:val="00422428"/>
    <w:rsid w:val="00423028"/>
    <w:rsid w:val="00443669"/>
    <w:rsid w:val="004719B6"/>
    <w:rsid w:val="00490248"/>
    <w:rsid w:val="00493962"/>
    <w:rsid w:val="004A413E"/>
    <w:rsid w:val="004B3241"/>
    <w:rsid w:val="004C5E5C"/>
    <w:rsid w:val="004F3EA7"/>
    <w:rsid w:val="00565432"/>
    <w:rsid w:val="005677E0"/>
    <w:rsid w:val="00587C60"/>
    <w:rsid w:val="005A2D35"/>
    <w:rsid w:val="005F3EF2"/>
    <w:rsid w:val="00642BA9"/>
    <w:rsid w:val="00680934"/>
    <w:rsid w:val="00695E6E"/>
    <w:rsid w:val="00746D44"/>
    <w:rsid w:val="00771DC1"/>
    <w:rsid w:val="00781FA2"/>
    <w:rsid w:val="00786D82"/>
    <w:rsid w:val="00796D2C"/>
    <w:rsid w:val="007C39C9"/>
    <w:rsid w:val="008400B7"/>
    <w:rsid w:val="008716B7"/>
    <w:rsid w:val="008807BC"/>
    <w:rsid w:val="00887841"/>
    <w:rsid w:val="00890BFF"/>
    <w:rsid w:val="008F0932"/>
    <w:rsid w:val="008F30A7"/>
    <w:rsid w:val="008F4C24"/>
    <w:rsid w:val="00906F1B"/>
    <w:rsid w:val="0091433E"/>
    <w:rsid w:val="00973227"/>
    <w:rsid w:val="00980BE1"/>
    <w:rsid w:val="00985E45"/>
    <w:rsid w:val="00A15046"/>
    <w:rsid w:val="00A17BCC"/>
    <w:rsid w:val="00A2237F"/>
    <w:rsid w:val="00A24051"/>
    <w:rsid w:val="00A61651"/>
    <w:rsid w:val="00AC2C72"/>
    <w:rsid w:val="00AD06B2"/>
    <w:rsid w:val="00AD5DD1"/>
    <w:rsid w:val="00AF7B72"/>
    <w:rsid w:val="00B218A3"/>
    <w:rsid w:val="00BB4BBB"/>
    <w:rsid w:val="00BD2753"/>
    <w:rsid w:val="00BE2FE2"/>
    <w:rsid w:val="00CA5556"/>
    <w:rsid w:val="00D010EF"/>
    <w:rsid w:val="00D32B89"/>
    <w:rsid w:val="00D71DF3"/>
    <w:rsid w:val="00D87478"/>
    <w:rsid w:val="00DE6D1F"/>
    <w:rsid w:val="00DF5DE8"/>
    <w:rsid w:val="00E14839"/>
    <w:rsid w:val="00E24602"/>
    <w:rsid w:val="00E578FC"/>
    <w:rsid w:val="00E7100C"/>
    <w:rsid w:val="00E93C47"/>
    <w:rsid w:val="00E95127"/>
    <w:rsid w:val="00EB6A99"/>
    <w:rsid w:val="00ED10D8"/>
    <w:rsid w:val="00F958FC"/>
    <w:rsid w:val="00F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B3E21E9"/>
  <w15:docId w15:val="{65D0D440-8283-4B55-B2DD-0A40009A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A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0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6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79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39"/>
    <w:rsid w:val="00A2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25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4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C24"/>
  </w:style>
  <w:style w:type="paragraph" w:styleId="Footer">
    <w:name w:val="footer"/>
    <w:basedOn w:val="Normal"/>
    <w:link w:val="FooterChar"/>
    <w:uiPriority w:val="99"/>
    <w:unhideWhenUsed/>
    <w:rsid w:val="008F4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C24"/>
  </w:style>
  <w:style w:type="character" w:styleId="CommentReference">
    <w:name w:val="annotation reference"/>
    <w:basedOn w:val="DefaultParagraphFont"/>
    <w:uiPriority w:val="99"/>
    <w:semiHidden/>
    <w:unhideWhenUsed/>
    <w:rsid w:val="00144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4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444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10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5th-annual-ebnet-early-career-researcher-conference-2023-registration-tickets-517370116947" TargetMode="External"/><Relationship Id="rId13" Type="http://schemas.openxmlformats.org/officeDocument/2006/relationships/hyperlink" Target="https://www.eventbrite.co.uk/e/51737011694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bnet.ac.uk/events/" TargetMode="Externa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BNet@ebnet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epurl.com/gldXaf" TargetMode="External"/><Relationship Id="rId10" Type="http://schemas.openxmlformats.org/officeDocument/2006/relationships/hyperlink" Target="https://ebnet.ac.uk/jo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net.ac.uk/wp-content/uploads/sites/343/2023/02/Abstract-Req-ECR23.pdf" TargetMode="External"/><Relationship Id="rId14" Type="http://schemas.openxmlformats.org/officeDocument/2006/relationships/hyperlink" Target="https://ebnet.ac.uk/wp-content/uploads/sites/343/2023/02/Abstract-Req-ECR23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Byfield L.J.</dc:creator>
  <cp:lastModifiedBy>Louise Byfield</cp:lastModifiedBy>
  <cp:revision>2</cp:revision>
  <cp:lastPrinted>2023-01-25T12:52:00Z</cp:lastPrinted>
  <dcterms:created xsi:type="dcterms:W3CDTF">2023-02-01T11:32:00Z</dcterms:created>
  <dcterms:modified xsi:type="dcterms:W3CDTF">2023-02-01T11:32:00Z</dcterms:modified>
</cp:coreProperties>
</file>