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ACF73" w14:textId="4BA64B15" w:rsidR="00177B3A" w:rsidRDefault="009325AF" w:rsidP="001B0CA3">
      <w:pPr>
        <w:jc w:val="both"/>
        <w:rPr>
          <w:rFonts w:ascii="Arial" w:hAnsi="Arial" w:cs="Arial"/>
          <w:b/>
          <w:bCs/>
        </w:rPr>
      </w:pPr>
      <w:r>
        <w:rPr>
          <w:rFonts w:ascii="Arial" w:hAnsi="Arial" w:cs="Arial"/>
          <w:b/>
          <w:bCs/>
        </w:rPr>
        <w:t xml:space="preserve">Course name: </w:t>
      </w:r>
      <w:r w:rsidR="00E64906" w:rsidRPr="009325AF">
        <w:rPr>
          <w:rFonts w:ascii="Arial" w:hAnsi="Arial" w:cs="Arial"/>
          <w:b/>
          <w:bCs/>
        </w:rPr>
        <w:t>LCA in practice</w:t>
      </w:r>
    </w:p>
    <w:p w14:paraId="5748A8B3" w14:textId="77777777" w:rsidR="009325AF" w:rsidRDefault="009325AF" w:rsidP="001B0CA3">
      <w:pPr>
        <w:jc w:val="both"/>
        <w:rPr>
          <w:rFonts w:ascii="Arial" w:hAnsi="Arial" w:cs="Arial"/>
          <w:b/>
          <w:bCs/>
        </w:rPr>
      </w:pPr>
      <w:r>
        <w:rPr>
          <w:rFonts w:ascii="Arial" w:hAnsi="Arial" w:cs="Arial"/>
          <w:b/>
          <w:bCs/>
        </w:rPr>
        <w:t>Course tutor: Professor Jhuma Sadhukhan</w:t>
      </w:r>
    </w:p>
    <w:p w14:paraId="727B7373" w14:textId="7FBEFA53" w:rsidR="009325AF" w:rsidRDefault="00782989" w:rsidP="001B0CA3">
      <w:pPr>
        <w:jc w:val="both"/>
        <w:rPr>
          <w:rFonts w:ascii="Arial" w:hAnsi="Arial" w:cs="Arial"/>
          <w:b/>
          <w:bCs/>
        </w:rPr>
      </w:pPr>
      <w:hyperlink r:id="rId5" w:history="1">
        <w:r w:rsidR="009325AF" w:rsidRPr="0043462D">
          <w:rPr>
            <w:rStyle w:val="Hyperlink"/>
            <w:rFonts w:ascii="Arial" w:hAnsi="Arial" w:cs="Arial"/>
            <w:b/>
            <w:bCs/>
          </w:rPr>
          <w:t>https://www.surrey.ac.uk/people/jhuma-sadhukhan</w:t>
        </w:r>
      </w:hyperlink>
      <w:r w:rsidR="009325AF">
        <w:rPr>
          <w:rFonts w:ascii="Arial" w:hAnsi="Arial" w:cs="Arial"/>
          <w:b/>
          <w:bCs/>
        </w:rPr>
        <w:t xml:space="preserve"> </w:t>
      </w:r>
    </w:p>
    <w:p w14:paraId="1F394383" w14:textId="66DD5A09" w:rsidR="009325AF" w:rsidRDefault="009325AF" w:rsidP="001B0CA3">
      <w:pPr>
        <w:jc w:val="both"/>
        <w:rPr>
          <w:rFonts w:ascii="Arial" w:hAnsi="Arial" w:cs="Arial"/>
          <w:b/>
          <w:bCs/>
        </w:rPr>
      </w:pPr>
      <w:r>
        <w:rPr>
          <w:rFonts w:ascii="Arial" w:hAnsi="Arial" w:cs="Arial"/>
          <w:b/>
          <w:bCs/>
        </w:rPr>
        <w:t>Dates: 28-30 October 2024 9:00-17:00</w:t>
      </w:r>
    </w:p>
    <w:p w14:paraId="64F43C32" w14:textId="6879394A" w:rsidR="009325AF" w:rsidRPr="009325AF" w:rsidRDefault="009325AF" w:rsidP="001B0CA3">
      <w:pPr>
        <w:jc w:val="both"/>
        <w:rPr>
          <w:rFonts w:ascii="Arial" w:hAnsi="Arial" w:cs="Arial"/>
          <w:b/>
          <w:bCs/>
        </w:rPr>
      </w:pPr>
      <w:r>
        <w:rPr>
          <w:rFonts w:ascii="Arial" w:hAnsi="Arial" w:cs="Arial"/>
          <w:b/>
          <w:bCs/>
        </w:rPr>
        <w:t>Location: University of Surrey, Guildford, GU2 7XH, UK</w:t>
      </w:r>
    </w:p>
    <w:p w14:paraId="617AA3AA" w14:textId="3023C931" w:rsidR="00E64906" w:rsidRPr="001B0CA3" w:rsidRDefault="00E64906" w:rsidP="001B0CA3">
      <w:pPr>
        <w:jc w:val="both"/>
        <w:rPr>
          <w:rFonts w:ascii="Arial" w:hAnsi="Arial" w:cs="Arial"/>
          <w:color w:val="333333"/>
          <w:shd w:val="clear" w:color="auto" w:fill="FFFFFF"/>
        </w:rPr>
      </w:pPr>
      <w:r w:rsidRPr="009325AF">
        <w:rPr>
          <w:rFonts w:ascii="Arial" w:hAnsi="Arial" w:cs="Arial"/>
          <w:b/>
          <w:bCs/>
          <w:color w:val="333333"/>
          <w:shd w:val="clear" w:color="auto" w:fill="FFFFFF"/>
        </w:rPr>
        <w:t>Scope</w:t>
      </w:r>
      <w:r w:rsidRPr="001B0CA3">
        <w:rPr>
          <w:rFonts w:ascii="Arial" w:hAnsi="Arial" w:cs="Arial"/>
          <w:color w:val="333333"/>
          <w:shd w:val="clear" w:color="auto" w:fill="FFFFFF"/>
        </w:rPr>
        <w:t xml:space="preserve">: Life Cycle Assessment (LCA) is a robust and systematic methodology to evaluate and analyse the environmental impacts of a product or service system across its whole life cycle. This </w:t>
      </w:r>
      <w:r w:rsidR="009325AF">
        <w:rPr>
          <w:rFonts w:ascii="Arial" w:hAnsi="Arial" w:cs="Arial"/>
          <w:color w:val="333333"/>
          <w:shd w:val="clear" w:color="auto" w:fill="FFFFFF"/>
        </w:rPr>
        <w:t>course</w:t>
      </w:r>
      <w:r w:rsidRPr="001B0CA3">
        <w:rPr>
          <w:rFonts w:ascii="Arial" w:hAnsi="Arial" w:cs="Arial"/>
          <w:color w:val="333333"/>
          <w:shd w:val="clear" w:color="auto" w:fill="FFFFFF"/>
        </w:rPr>
        <w:t xml:space="preserve"> aims to develop skills in the LCA methodology by providing in-depth training on LCA methodology, and practical experience of doing LCAs in practice. This concise course provides an overview of LCA methodology including impact assessment and management of uncertainty; and practical experience of executing an LCA using open sources as much as possible. It gives an exposure to a range of resources available to do LCA (life cycle inventory databases, life cycle impact assessment (LCIA) methods, etc.).</w:t>
      </w:r>
    </w:p>
    <w:p w14:paraId="2A45B220" w14:textId="556710BA" w:rsidR="00E64906" w:rsidRPr="009325AF" w:rsidRDefault="00E64906" w:rsidP="001B0CA3">
      <w:pPr>
        <w:jc w:val="both"/>
        <w:rPr>
          <w:rFonts w:ascii="Arial" w:hAnsi="Arial" w:cs="Arial"/>
          <w:b/>
          <w:bCs/>
          <w:color w:val="333333"/>
          <w:shd w:val="clear" w:color="auto" w:fill="FFFFFF"/>
        </w:rPr>
      </w:pPr>
      <w:r w:rsidRPr="009325AF">
        <w:rPr>
          <w:rFonts w:ascii="Arial" w:hAnsi="Arial" w:cs="Arial"/>
          <w:b/>
          <w:bCs/>
          <w:color w:val="333333"/>
          <w:shd w:val="clear" w:color="auto" w:fill="FFFFFF"/>
        </w:rPr>
        <w:t>Learning outcomes</w:t>
      </w:r>
    </w:p>
    <w:p w14:paraId="18027F5D" w14:textId="6AFD4503" w:rsidR="00E64906" w:rsidRPr="001B0CA3" w:rsidRDefault="00E64906" w:rsidP="001B0CA3">
      <w:pPr>
        <w:pStyle w:val="ListParagraph"/>
        <w:numPr>
          <w:ilvl w:val="0"/>
          <w:numId w:val="1"/>
        </w:numPr>
        <w:jc w:val="both"/>
        <w:rPr>
          <w:rFonts w:ascii="Arial" w:hAnsi="Arial" w:cs="Arial"/>
          <w:color w:val="333333"/>
          <w:shd w:val="clear" w:color="auto" w:fill="FFFFFF"/>
        </w:rPr>
      </w:pPr>
      <w:r w:rsidRPr="00E64906">
        <w:rPr>
          <w:rFonts w:ascii="Arial" w:eastAsia="Times New Roman" w:hAnsi="Arial" w:cs="Arial"/>
          <w:color w:val="212529"/>
          <w:kern w:val="0"/>
          <w:lang w:eastAsia="en-GB"/>
          <w14:ligatures w14:val="none"/>
        </w:rPr>
        <w:t>Be able to deploy resources required to do an LCA study in practice</w:t>
      </w:r>
    </w:p>
    <w:p w14:paraId="647D32B7" w14:textId="1A2C9180" w:rsidR="00E64906" w:rsidRPr="001B0CA3" w:rsidRDefault="00E64906" w:rsidP="001B0CA3">
      <w:pPr>
        <w:pStyle w:val="ListParagraph"/>
        <w:numPr>
          <w:ilvl w:val="0"/>
          <w:numId w:val="1"/>
        </w:numPr>
        <w:jc w:val="both"/>
        <w:rPr>
          <w:rFonts w:ascii="Arial" w:hAnsi="Arial" w:cs="Arial"/>
          <w:color w:val="333333"/>
          <w:shd w:val="clear" w:color="auto" w:fill="FFFFFF"/>
        </w:rPr>
      </w:pPr>
      <w:r w:rsidRPr="00E64906">
        <w:rPr>
          <w:rFonts w:ascii="Arial" w:eastAsia="Times New Roman" w:hAnsi="Arial" w:cs="Arial"/>
          <w:color w:val="212529"/>
          <w:kern w:val="0"/>
          <w:lang w:eastAsia="en-GB"/>
          <w14:ligatures w14:val="none"/>
        </w:rPr>
        <w:t>Identify the key benefits and challenges of the application of LCA for a range of purposes</w:t>
      </w:r>
    </w:p>
    <w:p w14:paraId="555FF12C" w14:textId="40C39A50" w:rsidR="00E64906" w:rsidRPr="001B0CA3" w:rsidRDefault="00E64906" w:rsidP="001B0CA3">
      <w:pPr>
        <w:pStyle w:val="ListParagraph"/>
        <w:numPr>
          <w:ilvl w:val="0"/>
          <w:numId w:val="1"/>
        </w:numPr>
        <w:jc w:val="both"/>
        <w:rPr>
          <w:rFonts w:ascii="Arial" w:hAnsi="Arial" w:cs="Arial"/>
          <w:color w:val="333333"/>
          <w:shd w:val="clear" w:color="auto" w:fill="FFFFFF"/>
        </w:rPr>
      </w:pPr>
      <w:r w:rsidRPr="00E64906">
        <w:rPr>
          <w:rFonts w:ascii="Arial" w:eastAsia="Times New Roman" w:hAnsi="Arial" w:cs="Arial"/>
          <w:color w:val="212529"/>
          <w:kern w:val="0"/>
          <w:lang w:eastAsia="en-GB"/>
          <w14:ligatures w14:val="none"/>
        </w:rPr>
        <w:t xml:space="preserve">Develop </w:t>
      </w:r>
      <w:r w:rsidRPr="001B0CA3">
        <w:rPr>
          <w:rFonts w:ascii="Arial" w:eastAsia="Times New Roman" w:hAnsi="Arial" w:cs="Arial"/>
          <w:color w:val="212529"/>
          <w:kern w:val="0"/>
          <w:lang w:eastAsia="en-GB"/>
          <w14:ligatures w14:val="none"/>
        </w:rPr>
        <w:t xml:space="preserve">practical </w:t>
      </w:r>
      <w:r w:rsidRPr="00E64906">
        <w:rPr>
          <w:rFonts w:ascii="Arial" w:eastAsia="Times New Roman" w:hAnsi="Arial" w:cs="Arial"/>
          <w:color w:val="212529"/>
          <w:kern w:val="0"/>
          <w:lang w:eastAsia="en-GB"/>
          <w14:ligatures w14:val="none"/>
        </w:rPr>
        <w:t xml:space="preserve">skills in LCA </w:t>
      </w:r>
      <w:r w:rsidRPr="001B0CA3">
        <w:rPr>
          <w:rFonts w:ascii="Arial" w:eastAsia="Times New Roman" w:hAnsi="Arial" w:cs="Arial"/>
          <w:color w:val="212529"/>
          <w:kern w:val="0"/>
          <w:lang w:eastAsia="en-GB"/>
          <w14:ligatures w14:val="none"/>
        </w:rPr>
        <w:t>problem-solving</w:t>
      </w:r>
    </w:p>
    <w:p w14:paraId="4B6CBAEE" w14:textId="5E6488A1" w:rsidR="00E64906" w:rsidRPr="001B0CA3" w:rsidRDefault="00E64906" w:rsidP="001B0CA3">
      <w:pPr>
        <w:pStyle w:val="ListParagraph"/>
        <w:numPr>
          <w:ilvl w:val="0"/>
          <w:numId w:val="1"/>
        </w:numPr>
        <w:jc w:val="both"/>
        <w:rPr>
          <w:rFonts w:ascii="Arial" w:hAnsi="Arial" w:cs="Arial"/>
          <w:color w:val="333333"/>
          <w:shd w:val="clear" w:color="auto" w:fill="FFFFFF"/>
        </w:rPr>
      </w:pPr>
      <w:r w:rsidRPr="00E64906">
        <w:rPr>
          <w:rFonts w:ascii="Arial" w:eastAsia="Times New Roman" w:hAnsi="Arial" w:cs="Arial"/>
          <w:color w:val="212529"/>
          <w:kern w:val="0"/>
          <w:lang w:eastAsia="en-GB"/>
          <w14:ligatures w14:val="none"/>
        </w:rPr>
        <w:t>Be able to critically evaluate the quality of an LCA study done by others</w:t>
      </w:r>
    </w:p>
    <w:p w14:paraId="4456A707" w14:textId="5FF87147" w:rsidR="00E64906" w:rsidRPr="001B0CA3" w:rsidRDefault="001B0CA3" w:rsidP="001B0CA3">
      <w:pPr>
        <w:jc w:val="both"/>
        <w:rPr>
          <w:rFonts w:ascii="Arial" w:hAnsi="Arial" w:cs="Arial"/>
          <w:color w:val="333333"/>
          <w:shd w:val="clear" w:color="auto" w:fill="FFFFFF"/>
        </w:rPr>
      </w:pPr>
      <w:r w:rsidRPr="001B0CA3">
        <w:rPr>
          <w:rFonts w:ascii="Arial" w:hAnsi="Arial" w:cs="Arial"/>
          <w:color w:val="333333"/>
          <w:shd w:val="clear" w:color="auto" w:fill="FFFFFF"/>
        </w:rPr>
        <w:t>Methods of teaching and learning</w:t>
      </w:r>
    </w:p>
    <w:p w14:paraId="087EE390" w14:textId="3F6E78CF" w:rsidR="001B0CA3" w:rsidRPr="001B0CA3" w:rsidRDefault="001B0CA3" w:rsidP="001B0CA3">
      <w:pPr>
        <w:jc w:val="both"/>
        <w:rPr>
          <w:rFonts w:ascii="Arial" w:hAnsi="Arial" w:cs="Arial"/>
          <w:color w:val="333333"/>
          <w:shd w:val="clear" w:color="auto" w:fill="FFFFFF"/>
        </w:rPr>
      </w:pPr>
      <w:r w:rsidRPr="001B0CA3">
        <w:rPr>
          <w:rFonts w:ascii="Arial" w:hAnsi="Arial" w:cs="Arial"/>
          <w:color w:val="333333"/>
          <w:shd w:val="clear" w:color="auto" w:fill="FFFFFF"/>
        </w:rPr>
        <w:t xml:space="preserve">Lectures (6 hours), interactive training and </w:t>
      </w:r>
      <w:r w:rsidR="005C3CC4">
        <w:rPr>
          <w:rFonts w:ascii="Arial" w:hAnsi="Arial" w:cs="Arial"/>
          <w:color w:val="333333"/>
          <w:shd w:val="clear" w:color="auto" w:fill="FFFFFF"/>
        </w:rPr>
        <w:t>hands-on experience</w:t>
      </w:r>
      <w:r w:rsidRPr="001B0CA3">
        <w:rPr>
          <w:rFonts w:ascii="Arial" w:hAnsi="Arial" w:cs="Arial"/>
          <w:color w:val="333333"/>
          <w:shd w:val="clear" w:color="auto" w:fill="FFFFFF"/>
        </w:rPr>
        <w:t xml:space="preserve"> (6 hours) and self-learning and reflection (</w:t>
      </w:r>
      <w:r w:rsidR="005C3CC4">
        <w:rPr>
          <w:rFonts w:ascii="Arial" w:hAnsi="Arial" w:cs="Arial"/>
          <w:color w:val="333333"/>
          <w:shd w:val="clear" w:color="auto" w:fill="FFFFFF"/>
        </w:rPr>
        <w:t>4.5</w:t>
      </w:r>
      <w:r w:rsidRPr="001B0CA3">
        <w:rPr>
          <w:rFonts w:ascii="Arial" w:hAnsi="Arial" w:cs="Arial"/>
          <w:color w:val="333333"/>
          <w:shd w:val="clear" w:color="auto" w:fill="FFFFFF"/>
        </w:rPr>
        <w:t xml:space="preserve"> hours)</w:t>
      </w:r>
    </w:p>
    <w:p w14:paraId="21F0C49F" w14:textId="40CFE7D6" w:rsidR="001B0CA3" w:rsidRPr="001B0CA3" w:rsidRDefault="001B0CA3" w:rsidP="001B0CA3">
      <w:pPr>
        <w:pStyle w:val="NormalWeb"/>
        <w:shd w:val="clear" w:color="auto" w:fill="FFFFFF"/>
        <w:spacing w:before="0" w:beforeAutospacing="0"/>
        <w:jc w:val="both"/>
        <w:rPr>
          <w:rStyle w:val="Strong"/>
          <w:rFonts w:ascii="Arial" w:eastAsiaTheme="majorEastAsia" w:hAnsi="Arial" w:cs="Arial"/>
          <w:color w:val="333333"/>
          <w:sz w:val="22"/>
          <w:szCs w:val="22"/>
        </w:rPr>
      </w:pPr>
      <w:r w:rsidRPr="001B0CA3">
        <w:rPr>
          <w:rStyle w:val="Strong"/>
          <w:rFonts w:ascii="Arial" w:eastAsiaTheme="majorEastAsia" w:hAnsi="Arial" w:cs="Arial"/>
          <w:color w:val="333333"/>
          <w:sz w:val="22"/>
          <w:szCs w:val="22"/>
        </w:rPr>
        <w:t>Skills developed</w:t>
      </w:r>
    </w:p>
    <w:p w14:paraId="795A9276" w14:textId="77654465" w:rsidR="001B0CA3" w:rsidRPr="001B0CA3" w:rsidRDefault="001B0CA3" w:rsidP="001B0CA3">
      <w:pPr>
        <w:pStyle w:val="NormalWeb"/>
        <w:shd w:val="clear" w:color="auto" w:fill="FFFFFF"/>
        <w:spacing w:before="0" w:beforeAutospacing="0"/>
        <w:jc w:val="both"/>
        <w:rPr>
          <w:rFonts w:ascii="Arial" w:hAnsi="Arial" w:cs="Arial"/>
          <w:color w:val="333333"/>
          <w:sz w:val="22"/>
          <w:szCs w:val="22"/>
        </w:rPr>
      </w:pPr>
      <w:r w:rsidRPr="001B0CA3">
        <w:rPr>
          <w:rStyle w:val="Strong"/>
          <w:rFonts w:ascii="Arial" w:eastAsiaTheme="majorEastAsia" w:hAnsi="Arial" w:cs="Arial"/>
          <w:color w:val="333333"/>
          <w:sz w:val="22"/>
          <w:szCs w:val="22"/>
        </w:rPr>
        <w:t>Digital Capabilities</w:t>
      </w:r>
      <w:r w:rsidRPr="001B0CA3">
        <w:rPr>
          <w:rFonts w:ascii="Arial" w:hAnsi="Arial" w:cs="Arial"/>
          <w:color w:val="333333"/>
          <w:sz w:val="22"/>
          <w:szCs w:val="22"/>
        </w:rPr>
        <w:t xml:space="preserve"> – This concise training provides delegates with first-hand experience with LCA. The experience gained is transferrable to other LCA software. Moreover, LCA can be conducted on spreadsheets. This develops skills in formula application and this experience is valuable for other aspects of work and life, not just within LCA. </w:t>
      </w:r>
    </w:p>
    <w:p w14:paraId="22B1BEC4" w14:textId="1EDE7029" w:rsidR="001B0CA3" w:rsidRPr="001B0CA3" w:rsidRDefault="001B0CA3" w:rsidP="009325AF">
      <w:pPr>
        <w:pStyle w:val="NormalWeb"/>
        <w:shd w:val="clear" w:color="auto" w:fill="FFFFFF"/>
        <w:spacing w:before="0" w:beforeAutospacing="0"/>
        <w:jc w:val="both"/>
        <w:rPr>
          <w:rFonts w:ascii="Arial" w:hAnsi="Arial" w:cs="Arial"/>
          <w:color w:val="333333"/>
          <w:sz w:val="22"/>
          <w:szCs w:val="22"/>
        </w:rPr>
      </w:pPr>
      <w:r w:rsidRPr="001B0CA3">
        <w:rPr>
          <w:rStyle w:val="Strong"/>
          <w:rFonts w:ascii="Arial" w:eastAsiaTheme="majorEastAsia" w:hAnsi="Arial" w:cs="Arial"/>
          <w:color w:val="333333"/>
          <w:sz w:val="22"/>
          <w:szCs w:val="22"/>
        </w:rPr>
        <w:t>Sustainability</w:t>
      </w:r>
      <w:r w:rsidRPr="001B0CA3">
        <w:rPr>
          <w:rFonts w:ascii="Arial" w:hAnsi="Arial" w:cs="Arial"/>
          <w:color w:val="333333"/>
          <w:sz w:val="22"/>
          <w:szCs w:val="22"/>
        </w:rPr>
        <w:t xml:space="preserve"> – This learning will take place through gaining first-hand experience in using LCA to comprehensively evaluate the impact that a product and process can have over its life cycle. Delegates learn about the environmental impacts that a certain product or process may have </w:t>
      </w:r>
      <w:r w:rsidR="009325AF">
        <w:rPr>
          <w:rFonts w:ascii="Arial" w:hAnsi="Arial" w:cs="Arial"/>
          <w:color w:val="333333"/>
          <w:sz w:val="22"/>
          <w:szCs w:val="22"/>
        </w:rPr>
        <w:t xml:space="preserve">on the environment </w:t>
      </w:r>
      <w:r w:rsidRPr="001B0CA3">
        <w:rPr>
          <w:rFonts w:ascii="Arial" w:hAnsi="Arial" w:cs="Arial"/>
          <w:color w:val="333333"/>
          <w:sz w:val="22"/>
          <w:szCs w:val="22"/>
        </w:rPr>
        <w:t xml:space="preserve">and how LCA can be applied to reduce these impacts. </w:t>
      </w:r>
    </w:p>
    <w:p w14:paraId="17F02F76" w14:textId="7583BECE" w:rsidR="001B0CA3" w:rsidRPr="001B0CA3" w:rsidRDefault="001B0CA3" w:rsidP="001B0CA3">
      <w:pPr>
        <w:pStyle w:val="NormalWeb"/>
        <w:shd w:val="clear" w:color="auto" w:fill="FFFFFF"/>
        <w:spacing w:before="0" w:beforeAutospacing="0"/>
        <w:jc w:val="both"/>
        <w:rPr>
          <w:rFonts w:ascii="Arial" w:hAnsi="Arial" w:cs="Arial"/>
          <w:color w:val="333333"/>
          <w:sz w:val="22"/>
          <w:szCs w:val="22"/>
        </w:rPr>
      </w:pPr>
      <w:r w:rsidRPr="001B0CA3">
        <w:rPr>
          <w:rStyle w:val="Strong"/>
          <w:rFonts w:ascii="Arial" w:eastAsiaTheme="majorEastAsia" w:hAnsi="Arial" w:cs="Arial"/>
          <w:color w:val="333333"/>
          <w:sz w:val="22"/>
          <w:szCs w:val="22"/>
        </w:rPr>
        <w:t>Resourcefulness and Resilience</w:t>
      </w:r>
      <w:r w:rsidRPr="001B0CA3">
        <w:rPr>
          <w:rFonts w:ascii="Arial" w:hAnsi="Arial" w:cs="Arial"/>
          <w:color w:val="333333"/>
          <w:sz w:val="22"/>
          <w:szCs w:val="22"/>
        </w:rPr>
        <w:t xml:space="preserve"> – The concise course requires delegates to develop independence and proactivity skills throughout. During the course, delegates </w:t>
      </w:r>
      <w:r w:rsidR="009325AF">
        <w:rPr>
          <w:rFonts w:ascii="Arial" w:hAnsi="Arial" w:cs="Arial"/>
          <w:color w:val="333333"/>
          <w:sz w:val="22"/>
          <w:szCs w:val="22"/>
        </w:rPr>
        <w:t>will</w:t>
      </w:r>
      <w:r w:rsidRPr="001B0CA3">
        <w:rPr>
          <w:rFonts w:ascii="Arial" w:hAnsi="Arial" w:cs="Arial"/>
          <w:color w:val="333333"/>
          <w:sz w:val="22"/>
          <w:szCs w:val="22"/>
        </w:rPr>
        <w:t xml:space="preserve"> apply agility, self-awareness and teamwork skills.</w:t>
      </w:r>
    </w:p>
    <w:p w14:paraId="74597591" w14:textId="5EC601A1" w:rsidR="001B0CA3" w:rsidRDefault="001B0CA3" w:rsidP="001B0CA3">
      <w:pPr>
        <w:pStyle w:val="NormalWeb"/>
        <w:shd w:val="clear" w:color="auto" w:fill="FFFFFF"/>
        <w:spacing w:before="0" w:beforeAutospacing="0"/>
        <w:jc w:val="both"/>
        <w:rPr>
          <w:rFonts w:ascii="Arial" w:hAnsi="Arial" w:cs="Arial"/>
          <w:color w:val="333333"/>
          <w:sz w:val="22"/>
          <w:szCs w:val="22"/>
        </w:rPr>
      </w:pPr>
      <w:r w:rsidRPr="001B0CA3">
        <w:rPr>
          <w:rStyle w:val="Strong"/>
          <w:rFonts w:ascii="Arial" w:eastAsiaTheme="majorEastAsia" w:hAnsi="Arial" w:cs="Arial"/>
          <w:color w:val="333333"/>
          <w:sz w:val="22"/>
          <w:szCs w:val="22"/>
        </w:rPr>
        <w:t>Global and Cultural Capabilities</w:t>
      </w:r>
      <w:r w:rsidRPr="001B0CA3">
        <w:rPr>
          <w:rFonts w:ascii="Arial" w:hAnsi="Arial" w:cs="Arial"/>
          <w:color w:val="333333"/>
          <w:sz w:val="22"/>
          <w:szCs w:val="22"/>
        </w:rPr>
        <w:t> – This concise course helps build global and cultural capabilities through LCA group exercises during the course that require a team working and cooperation between team members with diverse cultures.</w:t>
      </w:r>
    </w:p>
    <w:p w14:paraId="4735FDB9" w14:textId="76C25E8A" w:rsidR="009325AF" w:rsidRPr="009325AF" w:rsidRDefault="009325AF" w:rsidP="001B0CA3">
      <w:pPr>
        <w:pStyle w:val="NormalWeb"/>
        <w:shd w:val="clear" w:color="auto" w:fill="FFFFFF"/>
        <w:spacing w:before="0" w:beforeAutospacing="0"/>
        <w:jc w:val="both"/>
        <w:rPr>
          <w:rFonts w:ascii="Arial" w:hAnsi="Arial" w:cs="Arial"/>
          <w:b/>
          <w:bCs/>
          <w:color w:val="333333"/>
          <w:sz w:val="22"/>
          <w:szCs w:val="22"/>
        </w:rPr>
      </w:pPr>
      <w:r w:rsidRPr="009325AF">
        <w:rPr>
          <w:rFonts w:ascii="Arial" w:hAnsi="Arial" w:cs="Arial"/>
          <w:b/>
          <w:bCs/>
          <w:color w:val="333333"/>
          <w:sz w:val="22"/>
          <w:szCs w:val="22"/>
        </w:rPr>
        <w:t>Reading materials</w:t>
      </w:r>
    </w:p>
    <w:p w14:paraId="52DE9F03" w14:textId="5D4958A2" w:rsidR="009325AF" w:rsidRPr="001B0CA3" w:rsidRDefault="00782989" w:rsidP="001B0CA3">
      <w:pPr>
        <w:pStyle w:val="NormalWeb"/>
        <w:shd w:val="clear" w:color="auto" w:fill="FFFFFF"/>
        <w:spacing w:before="0" w:beforeAutospacing="0"/>
        <w:jc w:val="both"/>
        <w:rPr>
          <w:rFonts w:ascii="Arial" w:hAnsi="Arial" w:cs="Arial"/>
          <w:color w:val="333333"/>
          <w:sz w:val="22"/>
          <w:szCs w:val="22"/>
        </w:rPr>
      </w:pPr>
      <w:hyperlink r:id="rId6" w:history="1">
        <w:r w:rsidR="009325AF" w:rsidRPr="0043462D">
          <w:rPr>
            <w:rStyle w:val="Hyperlink"/>
            <w:rFonts w:ascii="Arial" w:hAnsi="Arial" w:cs="Arial"/>
            <w:sz w:val="22"/>
            <w:szCs w:val="22"/>
          </w:rPr>
          <w:t>https://onlinelibrary.wiley.com/doi/book/10.1002/9781118698129</w:t>
        </w:r>
      </w:hyperlink>
      <w:r w:rsidR="009325AF">
        <w:rPr>
          <w:rFonts w:ascii="Arial" w:hAnsi="Arial" w:cs="Arial"/>
          <w:color w:val="333333"/>
          <w:sz w:val="22"/>
          <w:szCs w:val="22"/>
        </w:rPr>
        <w:t xml:space="preserve"> </w:t>
      </w:r>
    </w:p>
    <w:p w14:paraId="7C0EC6E1" w14:textId="5C04EC5A" w:rsidR="00E64906" w:rsidRPr="005C3CC4" w:rsidRDefault="009325AF" w:rsidP="00E64906">
      <w:pPr>
        <w:rPr>
          <w:rFonts w:ascii="Arial" w:hAnsi="Arial" w:cs="Arial"/>
          <w:b/>
          <w:bCs/>
        </w:rPr>
      </w:pPr>
      <w:r w:rsidRPr="005C3CC4">
        <w:rPr>
          <w:rFonts w:ascii="Arial" w:hAnsi="Arial" w:cs="Arial"/>
          <w:b/>
          <w:bCs/>
        </w:rPr>
        <w:t>Schedule of each day</w:t>
      </w:r>
    </w:p>
    <w:p w14:paraId="555303A0" w14:textId="12F026BE" w:rsidR="009325AF" w:rsidRPr="005C3CC4" w:rsidRDefault="009325AF" w:rsidP="00E64906">
      <w:pPr>
        <w:rPr>
          <w:rFonts w:ascii="Arial" w:hAnsi="Arial" w:cs="Arial"/>
        </w:rPr>
      </w:pPr>
      <w:r w:rsidRPr="005C3CC4">
        <w:rPr>
          <w:rFonts w:ascii="Arial" w:hAnsi="Arial" w:cs="Arial"/>
        </w:rPr>
        <w:t>9:00-9:15: Arrival and introduction</w:t>
      </w:r>
      <w:r w:rsidR="005C3CC4" w:rsidRPr="005C3CC4">
        <w:rPr>
          <w:rFonts w:ascii="Arial" w:hAnsi="Arial" w:cs="Arial"/>
        </w:rPr>
        <w:t xml:space="preserve"> (breakfast provided)</w:t>
      </w:r>
    </w:p>
    <w:p w14:paraId="56C16189" w14:textId="135A4B0F" w:rsidR="009325AF" w:rsidRPr="005C3CC4" w:rsidRDefault="009325AF" w:rsidP="00E64906">
      <w:pPr>
        <w:rPr>
          <w:rFonts w:ascii="Arial" w:hAnsi="Arial" w:cs="Arial"/>
        </w:rPr>
      </w:pPr>
      <w:r w:rsidRPr="005C3CC4">
        <w:rPr>
          <w:rFonts w:ascii="Arial" w:hAnsi="Arial" w:cs="Arial"/>
        </w:rPr>
        <w:lastRenderedPageBreak/>
        <w:t>9:15-</w:t>
      </w:r>
      <w:r w:rsidR="005C3CC4" w:rsidRPr="005C3CC4">
        <w:rPr>
          <w:rFonts w:ascii="Arial" w:hAnsi="Arial" w:cs="Arial"/>
        </w:rPr>
        <w:t>11:15: face-to-face lecture</w:t>
      </w:r>
    </w:p>
    <w:p w14:paraId="76DCADA1" w14:textId="05A2DBEF" w:rsidR="005C3CC4" w:rsidRPr="005C3CC4" w:rsidRDefault="005C3CC4" w:rsidP="00E64906">
      <w:pPr>
        <w:rPr>
          <w:rFonts w:ascii="Arial" w:hAnsi="Arial" w:cs="Arial"/>
        </w:rPr>
      </w:pPr>
      <w:r w:rsidRPr="005C3CC4">
        <w:rPr>
          <w:rFonts w:ascii="Arial" w:hAnsi="Arial" w:cs="Arial"/>
        </w:rPr>
        <w:t>11:15-12:00: break (refreshments provided)</w:t>
      </w:r>
    </w:p>
    <w:p w14:paraId="6E2C43E7" w14:textId="2FF43856" w:rsidR="005C3CC4" w:rsidRPr="005C3CC4" w:rsidRDefault="005C3CC4" w:rsidP="00E64906">
      <w:pPr>
        <w:rPr>
          <w:rFonts w:ascii="Arial" w:hAnsi="Arial" w:cs="Arial"/>
        </w:rPr>
      </w:pPr>
      <w:r w:rsidRPr="005C3CC4">
        <w:rPr>
          <w:rFonts w:ascii="Arial" w:hAnsi="Arial" w:cs="Arial"/>
        </w:rPr>
        <w:t>12:00-13:00: interactive training</w:t>
      </w:r>
    </w:p>
    <w:p w14:paraId="5F5C5294" w14:textId="65680598" w:rsidR="005C3CC4" w:rsidRPr="005C3CC4" w:rsidRDefault="005C3CC4" w:rsidP="00E64906">
      <w:pPr>
        <w:rPr>
          <w:rFonts w:ascii="Arial" w:hAnsi="Arial" w:cs="Arial"/>
        </w:rPr>
      </w:pPr>
      <w:r w:rsidRPr="005C3CC4">
        <w:rPr>
          <w:rFonts w:ascii="Arial" w:hAnsi="Arial" w:cs="Arial"/>
        </w:rPr>
        <w:t>13:00-14:00: Lunch provided</w:t>
      </w:r>
    </w:p>
    <w:p w14:paraId="6A56EC2C" w14:textId="468F795D" w:rsidR="005C3CC4" w:rsidRPr="005C3CC4" w:rsidRDefault="005C3CC4" w:rsidP="00E64906">
      <w:pPr>
        <w:rPr>
          <w:rFonts w:ascii="Arial" w:hAnsi="Arial" w:cs="Arial"/>
        </w:rPr>
      </w:pPr>
      <w:r w:rsidRPr="005C3CC4">
        <w:rPr>
          <w:rFonts w:ascii="Arial" w:hAnsi="Arial" w:cs="Arial"/>
        </w:rPr>
        <w:t>14:00-15:00: Hands-on experience</w:t>
      </w:r>
    </w:p>
    <w:p w14:paraId="08D8E47B" w14:textId="3DC8F80A" w:rsidR="005C3CC4" w:rsidRPr="005C3CC4" w:rsidRDefault="005C3CC4" w:rsidP="00E64906">
      <w:pPr>
        <w:rPr>
          <w:rFonts w:ascii="Arial" w:hAnsi="Arial" w:cs="Arial"/>
        </w:rPr>
      </w:pPr>
      <w:r w:rsidRPr="005C3CC4">
        <w:rPr>
          <w:rFonts w:ascii="Arial" w:hAnsi="Arial" w:cs="Arial"/>
        </w:rPr>
        <w:t>15:00-15:30: Break (refreshments provided)</w:t>
      </w:r>
    </w:p>
    <w:p w14:paraId="7B7674BA" w14:textId="23B047F7" w:rsidR="005C3CC4" w:rsidRPr="005C3CC4" w:rsidRDefault="005C3CC4" w:rsidP="00E64906">
      <w:pPr>
        <w:rPr>
          <w:rFonts w:ascii="Arial" w:hAnsi="Arial" w:cs="Arial"/>
        </w:rPr>
      </w:pPr>
      <w:r w:rsidRPr="005C3CC4">
        <w:rPr>
          <w:rFonts w:ascii="Arial" w:hAnsi="Arial" w:cs="Arial"/>
        </w:rPr>
        <w:t>15:30-17:00: Self-learning and reflection</w:t>
      </w:r>
    </w:p>
    <w:p w14:paraId="55995340" w14:textId="77777777" w:rsidR="005C3CC4" w:rsidRPr="005C3CC4" w:rsidRDefault="005C3CC4" w:rsidP="00E64906">
      <w:pPr>
        <w:rPr>
          <w:rFonts w:ascii="Arial" w:hAnsi="Arial" w:cs="Arial"/>
        </w:rPr>
      </w:pPr>
    </w:p>
    <w:sectPr w:rsidR="005C3CC4" w:rsidRPr="005C3CC4" w:rsidSect="009325A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73DCA"/>
    <w:multiLevelType w:val="hybridMultilevel"/>
    <w:tmpl w:val="08E48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3108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906"/>
    <w:rsid w:val="00110CF0"/>
    <w:rsid w:val="00177B3A"/>
    <w:rsid w:val="001B0CA3"/>
    <w:rsid w:val="005C3CC4"/>
    <w:rsid w:val="00782989"/>
    <w:rsid w:val="008F1C7C"/>
    <w:rsid w:val="00931317"/>
    <w:rsid w:val="009325AF"/>
    <w:rsid w:val="00AD0BA4"/>
    <w:rsid w:val="00E07D91"/>
    <w:rsid w:val="00E64906"/>
    <w:rsid w:val="00FD5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5312F"/>
  <w15:chartTrackingRefBased/>
  <w15:docId w15:val="{D3C0BE37-27AB-4EA8-B3D0-2189F657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906"/>
    <w:rPr>
      <w:rFonts w:eastAsiaTheme="majorEastAsia" w:cstheme="majorBidi"/>
      <w:color w:val="272727" w:themeColor="text1" w:themeTint="D8"/>
    </w:rPr>
  </w:style>
  <w:style w:type="paragraph" w:styleId="Title">
    <w:name w:val="Title"/>
    <w:basedOn w:val="Normal"/>
    <w:next w:val="Normal"/>
    <w:link w:val="TitleChar"/>
    <w:uiPriority w:val="10"/>
    <w:qFormat/>
    <w:rsid w:val="00E64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906"/>
    <w:pPr>
      <w:spacing w:before="160"/>
      <w:jc w:val="center"/>
    </w:pPr>
    <w:rPr>
      <w:i/>
      <w:iCs/>
      <w:color w:val="404040" w:themeColor="text1" w:themeTint="BF"/>
    </w:rPr>
  </w:style>
  <w:style w:type="character" w:customStyle="1" w:styleId="QuoteChar">
    <w:name w:val="Quote Char"/>
    <w:basedOn w:val="DefaultParagraphFont"/>
    <w:link w:val="Quote"/>
    <w:uiPriority w:val="29"/>
    <w:rsid w:val="00E64906"/>
    <w:rPr>
      <w:i/>
      <w:iCs/>
      <w:color w:val="404040" w:themeColor="text1" w:themeTint="BF"/>
    </w:rPr>
  </w:style>
  <w:style w:type="paragraph" w:styleId="ListParagraph">
    <w:name w:val="List Paragraph"/>
    <w:basedOn w:val="Normal"/>
    <w:uiPriority w:val="34"/>
    <w:qFormat/>
    <w:rsid w:val="00E64906"/>
    <w:pPr>
      <w:ind w:left="720"/>
      <w:contextualSpacing/>
    </w:pPr>
  </w:style>
  <w:style w:type="character" w:styleId="IntenseEmphasis">
    <w:name w:val="Intense Emphasis"/>
    <w:basedOn w:val="DefaultParagraphFont"/>
    <w:uiPriority w:val="21"/>
    <w:qFormat/>
    <w:rsid w:val="00E64906"/>
    <w:rPr>
      <w:i/>
      <w:iCs/>
      <w:color w:val="0F4761" w:themeColor="accent1" w:themeShade="BF"/>
    </w:rPr>
  </w:style>
  <w:style w:type="paragraph" w:styleId="IntenseQuote">
    <w:name w:val="Intense Quote"/>
    <w:basedOn w:val="Normal"/>
    <w:next w:val="Normal"/>
    <w:link w:val="IntenseQuoteChar"/>
    <w:uiPriority w:val="30"/>
    <w:qFormat/>
    <w:rsid w:val="00E64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906"/>
    <w:rPr>
      <w:i/>
      <w:iCs/>
      <w:color w:val="0F4761" w:themeColor="accent1" w:themeShade="BF"/>
    </w:rPr>
  </w:style>
  <w:style w:type="character" w:styleId="IntenseReference">
    <w:name w:val="Intense Reference"/>
    <w:basedOn w:val="DefaultParagraphFont"/>
    <w:uiPriority w:val="32"/>
    <w:qFormat/>
    <w:rsid w:val="00E64906"/>
    <w:rPr>
      <w:b/>
      <w:bCs/>
      <w:smallCaps/>
      <w:color w:val="0F4761" w:themeColor="accent1" w:themeShade="BF"/>
      <w:spacing w:val="5"/>
    </w:rPr>
  </w:style>
  <w:style w:type="paragraph" w:styleId="NormalWeb">
    <w:name w:val="Normal (Web)"/>
    <w:basedOn w:val="Normal"/>
    <w:uiPriority w:val="99"/>
    <w:semiHidden/>
    <w:unhideWhenUsed/>
    <w:rsid w:val="001B0CA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B0CA3"/>
    <w:rPr>
      <w:b/>
      <w:bCs/>
    </w:rPr>
  </w:style>
  <w:style w:type="character" w:styleId="Hyperlink">
    <w:name w:val="Hyperlink"/>
    <w:basedOn w:val="DefaultParagraphFont"/>
    <w:uiPriority w:val="99"/>
    <w:unhideWhenUsed/>
    <w:rsid w:val="009325AF"/>
    <w:rPr>
      <w:color w:val="467886" w:themeColor="hyperlink"/>
      <w:u w:val="single"/>
    </w:rPr>
  </w:style>
  <w:style w:type="character" w:styleId="UnresolvedMention">
    <w:name w:val="Unresolved Mention"/>
    <w:basedOn w:val="DefaultParagraphFont"/>
    <w:uiPriority w:val="99"/>
    <w:semiHidden/>
    <w:unhideWhenUsed/>
    <w:rsid w:val="00932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48460">
      <w:bodyDiv w:val="1"/>
      <w:marLeft w:val="0"/>
      <w:marRight w:val="0"/>
      <w:marTop w:val="0"/>
      <w:marBottom w:val="0"/>
      <w:divBdr>
        <w:top w:val="none" w:sz="0" w:space="0" w:color="auto"/>
        <w:left w:val="none" w:sz="0" w:space="0" w:color="auto"/>
        <w:bottom w:val="none" w:sz="0" w:space="0" w:color="auto"/>
        <w:right w:val="none" w:sz="0" w:space="0" w:color="auto"/>
      </w:divBdr>
    </w:div>
    <w:div w:id="48328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library.wiley.com/doi/book/10.1002/9781118698129" TargetMode="External"/><Relationship Id="rId5" Type="http://schemas.openxmlformats.org/officeDocument/2006/relationships/hyperlink" Target="https://www.surrey.ac.uk/people/jhuma-sadhukh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2675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Sadhukhan, Jhuma Prof (Sust, Civ &amp; Env Eng)</dc:creator>
  <cp:keywords/>
  <dc:description/>
  <cp:lastModifiedBy>Louise Byfield</cp:lastModifiedBy>
  <cp:revision>2</cp:revision>
  <dcterms:created xsi:type="dcterms:W3CDTF">2024-09-09T11:54:00Z</dcterms:created>
  <dcterms:modified xsi:type="dcterms:W3CDTF">2024-09-09T11:54:00Z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c00963ce-219c-4fbc-9091-5e1525e711f9</vt:lpwstr>
  </property>
</Properties>
</file>